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3FB53" w14:textId="65B36FC0" w:rsidR="008A2E16" w:rsidRPr="008A2E16" w:rsidRDefault="008A2E16" w:rsidP="008A2E16">
      <w:pPr>
        <w:autoSpaceDE w:val="0"/>
        <w:autoSpaceDN w:val="0"/>
        <w:adjustRightInd w:val="0"/>
        <w:spacing w:after="0" w:line="240" w:lineRule="auto"/>
        <w:rPr>
          <w:rFonts w:ascii="Verdana" w:eastAsia="Times New Roman" w:hAnsi="Verdana" w:cs="Arial"/>
          <w:b/>
          <w:color w:val="002060"/>
          <w:sz w:val="28"/>
          <w:szCs w:val="36"/>
        </w:rPr>
      </w:pPr>
    </w:p>
    <w:p w14:paraId="4B1D76E5" w14:textId="77777777" w:rsidR="00902837" w:rsidRDefault="00902837" w:rsidP="002C2B50">
      <w:pPr>
        <w:autoSpaceDE w:val="0"/>
        <w:autoSpaceDN w:val="0"/>
        <w:adjustRightInd w:val="0"/>
        <w:spacing w:after="0" w:line="240" w:lineRule="auto"/>
        <w:jc w:val="center"/>
        <w:rPr>
          <w:rFonts w:ascii="Verdana" w:eastAsia="Times New Roman" w:hAnsi="Verdana" w:cs="Arial"/>
          <w:b/>
          <w:color w:val="002060"/>
          <w:sz w:val="28"/>
          <w:szCs w:val="36"/>
        </w:rPr>
      </w:pPr>
    </w:p>
    <w:p w14:paraId="228FF5EB" w14:textId="77777777" w:rsidR="00A32944" w:rsidRDefault="00A32944" w:rsidP="002C2B50">
      <w:pPr>
        <w:autoSpaceDE w:val="0"/>
        <w:autoSpaceDN w:val="0"/>
        <w:adjustRightInd w:val="0"/>
        <w:spacing w:after="0" w:line="240" w:lineRule="auto"/>
        <w:jc w:val="center"/>
        <w:rPr>
          <w:rFonts w:ascii="Verdana" w:eastAsia="Times New Roman" w:hAnsi="Verdana" w:cs="Arial"/>
          <w:b/>
          <w:color w:val="002060"/>
          <w:sz w:val="28"/>
          <w:szCs w:val="36"/>
        </w:rPr>
      </w:pPr>
      <w:r>
        <w:rPr>
          <w:rFonts w:ascii="Verdana" w:eastAsia="Times New Roman" w:hAnsi="Verdana" w:cs="Arial"/>
          <w:b/>
          <w:color w:val="002060"/>
          <w:sz w:val="28"/>
          <w:szCs w:val="36"/>
        </w:rPr>
        <w:t>Guidelines on how to use the</w:t>
      </w:r>
    </w:p>
    <w:p w14:paraId="4466FD91" w14:textId="11F9431A" w:rsidR="008A2E16" w:rsidRDefault="00A32944" w:rsidP="002C2B50">
      <w:pPr>
        <w:autoSpaceDE w:val="0"/>
        <w:autoSpaceDN w:val="0"/>
        <w:adjustRightInd w:val="0"/>
        <w:spacing w:after="0" w:line="240" w:lineRule="auto"/>
        <w:jc w:val="center"/>
        <w:rPr>
          <w:rFonts w:ascii="Verdana" w:eastAsia="Times New Roman" w:hAnsi="Verdana" w:cs="Arial"/>
          <w:b/>
          <w:color w:val="002060"/>
          <w:sz w:val="28"/>
          <w:szCs w:val="36"/>
        </w:rPr>
      </w:pPr>
      <w:r>
        <w:rPr>
          <w:rFonts w:ascii="Verdana" w:eastAsia="Times New Roman" w:hAnsi="Verdana" w:cs="Arial"/>
          <w:b/>
          <w:color w:val="002060"/>
          <w:sz w:val="28"/>
          <w:szCs w:val="36"/>
        </w:rPr>
        <w:t xml:space="preserve">Erasmus+ </w:t>
      </w:r>
      <w:r w:rsidR="00532072">
        <w:rPr>
          <w:rFonts w:ascii="Verdana" w:eastAsia="Times New Roman" w:hAnsi="Verdana" w:cs="Arial"/>
          <w:b/>
          <w:color w:val="002060"/>
          <w:sz w:val="28"/>
          <w:szCs w:val="36"/>
        </w:rPr>
        <w:t xml:space="preserve">Online </w:t>
      </w:r>
      <w:r w:rsidR="008A2E16" w:rsidRPr="008A2E16">
        <w:rPr>
          <w:rFonts w:ascii="Verdana" w:eastAsia="Times New Roman" w:hAnsi="Verdana" w:cs="Arial"/>
          <w:b/>
          <w:color w:val="002060"/>
          <w:sz w:val="28"/>
          <w:szCs w:val="36"/>
        </w:rPr>
        <w:t>Learning Agreement for Studies</w:t>
      </w:r>
    </w:p>
    <w:p w14:paraId="3E1A7D5E" w14:textId="77777777" w:rsidR="002C2B50" w:rsidRPr="008A2E16" w:rsidRDefault="002C2B50" w:rsidP="002C2B50">
      <w:pPr>
        <w:autoSpaceDE w:val="0"/>
        <w:autoSpaceDN w:val="0"/>
        <w:adjustRightInd w:val="0"/>
        <w:spacing w:after="0" w:line="240" w:lineRule="auto"/>
        <w:jc w:val="center"/>
        <w:rPr>
          <w:rFonts w:ascii="Verdana" w:eastAsia="Times New Roman" w:hAnsi="Verdana" w:cs="Arial"/>
          <w:b/>
          <w:color w:val="002060"/>
          <w:sz w:val="28"/>
          <w:szCs w:val="36"/>
        </w:rPr>
      </w:pPr>
    </w:p>
    <w:p w14:paraId="194842E3" w14:textId="77777777" w:rsidR="008A2E16" w:rsidRDefault="008A2E16" w:rsidP="002C2B50">
      <w:pPr>
        <w:autoSpaceDE w:val="0"/>
        <w:autoSpaceDN w:val="0"/>
        <w:adjustRightInd w:val="0"/>
        <w:spacing w:after="0" w:line="240" w:lineRule="auto"/>
        <w:jc w:val="both"/>
        <w:rPr>
          <w:rFonts w:ascii="Calibri" w:hAnsi="Calibri" w:cs="Calibri"/>
          <w:color w:val="000000"/>
        </w:rPr>
      </w:pPr>
      <w:r w:rsidRPr="008A2E16">
        <w:rPr>
          <w:rFonts w:ascii="Calibri" w:hAnsi="Calibri" w:cs="Calibri"/>
          <w:color w:val="000000"/>
        </w:rPr>
        <w:t xml:space="preserve">The purpose of the Learning Agreement is to provide a transparent and efficient preparation of the study period abroad and to ensure that the student will receive recognition in his/her degree for the educational components successfully completed abroad. </w:t>
      </w:r>
    </w:p>
    <w:p w14:paraId="043AB9BD" w14:textId="77777777" w:rsidR="002C2B50" w:rsidRPr="008A2E16" w:rsidRDefault="002C2B50" w:rsidP="002C2B50">
      <w:pPr>
        <w:autoSpaceDE w:val="0"/>
        <w:autoSpaceDN w:val="0"/>
        <w:adjustRightInd w:val="0"/>
        <w:spacing w:after="0" w:line="240" w:lineRule="auto"/>
        <w:jc w:val="both"/>
        <w:rPr>
          <w:rFonts w:ascii="Calibri" w:hAnsi="Calibri" w:cs="Calibri"/>
          <w:color w:val="000000"/>
        </w:rPr>
      </w:pPr>
    </w:p>
    <w:p w14:paraId="5BF42EC5" w14:textId="7D395853" w:rsidR="002F7268" w:rsidRDefault="008A2E16" w:rsidP="002C2B50">
      <w:pPr>
        <w:autoSpaceDE w:val="0"/>
        <w:autoSpaceDN w:val="0"/>
        <w:adjustRightInd w:val="0"/>
        <w:spacing w:after="0" w:line="240" w:lineRule="auto"/>
        <w:jc w:val="both"/>
        <w:rPr>
          <w:rFonts w:ascii="Calibri" w:hAnsi="Calibri" w:cs="Calibri"/>
          <w:color w:val="000000"/>
        </w:rPr>
      </w:pPr>
      <w:r w:rsidRPr="008A2E16">
        <w:rPr>
          <w:rFonts w:ascii="Calibri" w:hAnsi="Calibri" w:cs="Calibri"/>
          <w:color w:val="000000"/>
        </w:rPr>
        <w:t xml:space="preserve">This template is applicable to Erasmus+ mobility for studies between </w:t>
      </w:r>
      <w:r w:rsidR="00340475">
        <w:rPr>
          <w:rFonts w:ascii="Calibri" w:hAnsi="Calibri" w:cs="Calibri"/>
          <w:color w:val="000000"/>
        </w:rPr>
        <w:t>EU Member States and third countries associated to the programme</w:t>
      </w:r>
      <w:r w:rsidRPr="008A2E16">
        <w:rPr>
          <w:rFonts w:ascii="Calibri" w:hAnsi="Calibri" w:cs="Calibri"/>
          <w:color w:val="000000"/>
        </w:rPr>
        <w:t xml:space="preserve"> (KA1)</w:t>
      </w:r>
      <w:r w:rsidR="00532072">
        <w:rPr>
          <w:rFonts w:ascii="Calibri" w:hAnsi="Calibri" w:cs="Calibri"/>
          <w:color w:val="000000"/>
        </w:rPr>
        <w:t>.</w:t>
      </w:r>
      <w:r w:rsidR="00532072" w:rsidRPr="008A2E16">
        <w:rPr>
          <w:rFonts w:ascii="Calibri" w:hAnsi="Calibri" w:cs="Calibri"/>
          <w:color w:val="000000"/>
        </w:rPr>
        <w:t xml:space="preserve"> </w:t>
      </w:r>
      <w:r w:rsidR="00F14F1F">
        <w:rPr>
          <w:rFonts w:ascii="Calibri" w:hAnsi="Calibri" w:cs="Calibri"/>
          <w:color w:val="000000"/>
        </w:rPr>
        <w:t xml:space="preserve">Under the Erasmus+ programme 2021-2027, </w:t>
      </w:r>
      <w:r w:rsidR="00F14F1F" w:rsidRPr="005B3B86">
        <w:rPr>
          <w:rFonts w:ascii="Calibri" w:hAnsi="Calibri" w:cs="Calibri"/>
          <w:b/>
          <w:color w:val="000000"/>
        </w:rPr>
        <w:t xml:space="preserve">higher Education Institutions must </w:t>
      </w:r>
      <w:r w:rsidR="00E35AAA">
        <w:rPr>
          <w:rFonts w:ascii="Calibri" w:hAnsi="Calibri" w:cs="Calibri"/>
          <w:b/>
          <w:color w:val="000000"/>
        </w:rPr>
        <w:t xml:space="preserve">ensure the usage of digital </w:t>
      </w:r>
      <w:r w:rsidR="00F14F1F" w:rsidRPr="005B3B86">
        <w:rPr>
          <w:rFonts w:ascii="Calibri" w:hAnsi="Calibri" w:cs="Calibri"/>
          <w:b/>
          <w:color w:val="000000"/>
        </w:rPr>
        <w:t>learning agreements</w:t>
      </w:r>
      <w:r w:rsidRPr="008A2E16">
        <w:rPr>
          <w:rFonts w:ascii="Calibri" w:hAnsi="Calibri" w:cs="Calibri"/>
          <w:b/>
          <w:color w:val="000000"/>
        </w:rPr>
        <w:t>.</w:t>
      </w:r>
      <w:r w:rsidRPr="008A2E16">
        <w:rPr>
          <w:rFonts w:ascii="Calibri" w:hAnsi="Calibri" w:cs="Calibri"/>
          <w:color w:val="000000"/>
        </w:rPr>
        <w:t xml:space="preserve"> </w:t>
      </w:r>
      <w:r w:rsidR="00F14F1F">
        <w:rPr>
          <w:rFonts w:ascii="Calibri" w:hAnsi="Calibri" w:cs="Calibri"/>
          <w:color w:val="000000"/>
        </w:rPr>
        <w:t>Higher education institutio</w:t>
      </w:r>
      <w:r w:rsidR="002F7268">
        <w:rPr>
          <w:rFonts w:ascii="Calibri" w:hAnsi="Calibri" w:cs="Calibri"/>
          <w:color w:val="000000"/>
        </w:rPr>
        <w:t>ns have three options to implement the Online Learning Agreement:</w:t>
      </w:r>
    </w:p>
    <w:p w14:paraId="41B334BA" w14:textId="3E7D7D82" w:rsidR="008A2E16" w:rsidRDefault="002F7268" w:rsidP="002F7268">
      <w:pPr>
        <w:pStyle w:val="ListParagraph"/>
        <w:numPr>
          <w:ilvl w:val="0"/>
          <w:numId w:val="1"/>
        </w:numPr>
        <w:autoSpaceDE w:val="0"/>
        <w:autoSpaceDN w:val="0"/>
        <w:adjustRightInd w:val="0"/>
        <w:spacing w:after="0" w:line="240" w:lineRule="auto"/>
        <w:jc w:val="both"/>
        <w:rPr>
          <w:rFonts w:ascii="Calibri" w:hAnsi="Calibri" w:cs="Calibri"/>
          <w:color w:val="000000"/>
        </w:rPr>
      </w:pPr>
      <w:r w:rsidRPr="3E859DBA">
        <w:rPr>
          <w:rFonts w:ascii="Calibri" w:hAnsi="Calibri" w:cs="Calibri"/>
          <w:color w:val="000000" w:themeColor="text1"/>
        </w:rPr>
        <w:t>H</w:t>
      </w:r>
      <w:r w:rsidR="008A2E16" w:rsidRPr="3E859DBA">
        <w:rPr>
          <w:rFonts w:ascii="Calibri" w:hAnsi="Calibri" w:cs="Calibri"/>
          <w:color w:val="000000" w:themeColor="text1"/>
        </w:rPr>
        <w:t xml:space="preserve">igher education institutions </w:t>
      </w:r>
      <w:r w:rsidRPr="3E859DBA">
        <w:rPr>
          <w:rFonts w:ascii="Calibri" w:hAnsi="Calibri" w:cs="Calibri"/>
          <w:color w:val="000000" w:themeColor="text1"/>
        </w:rPr>
        <w:t xml:space="preserve">that </w:t>
      </w:r>
      <w:r w:rsidR="008A2E16" w:rsidRPr="3E859DBA">
        <w:rPr>
          <w:rFonts w:ascii="Calibri" w:hAnsi="Calibri" w:cs="Calibri"/>
          <w:b/>
          <w:bCs/>
          <w:color w:val="000000" w:themeColor="text1"/>
        </w:rPr>
        <w:t xml:space="preserve">already have an IT system in place to produce the Learning Agreement </w:t>
      </w:r>
      <w:r w:rsidR="00B9446F" w:rsidRPr="3E859DBA">
        <w:rPr>
          <w:rFonts w:ascii="Calibri" w:hAnsi="Calibri" w:cs="Calibri"/>
          <w:color w:val="000000" w:themeColor="text1"/>
        </w:rPr>
        <w:t>can continue using it</w:t>
      </w:r>
      <w:r w:rsidR="00E35AAA" w:rsidRPr="3E859DBA">
        <w:rPr>
          <w:rFonts w:ascii="Calibri" w:hAnsi="Calibri" w:cs="Calibri"/>
          <w:color w:val="000000" w:themeColor="text1"/>
        </w:rPr>
        <w:t>,</w:t>
      </w:r>
      <w:r w:rsidR="00B9446F" w:rsidRPr="3E859DBA">
        <w:rPr>
          <w:rFonts w:ascii="Calibri" w:hAnsi="Calibri" w:cs="Calibri"/>
          <w:color w:val="000000" w:themeColor="text1"/>
        </w:rPr>
        <w:t xml:space="preserve"> provided </w:t>
      </w:r>
      <w:r w:rsidR="008A2E16" w:rsidRPr="3E859DBA">
        <w:rPr>
          <w:rFonts w:ascii="Calibri" w:hAnsi="Calibri" w:cs="Calibri"/>
          <w:color w:val="000000" w:themeColor="text1"/>
        </w:rPr>
        <w:t xml:space="preserve">all the minimum requirements listed in this document </w:t>
      </w:r>
      <w:r w:rsidR="00E35AAA" w:rsidRPr="3E859DBA">
        <w:rPr>
          <w:rFonts w:ascii="Calibri" w:hAnsi="Calibri" w:cs="Calibri"/>
          <w:color w:val="000000" w:themeColor="text1"/>
        </w:rPr>
        <w:t xml:space="preserve">and in the </w:t>
      </w:r>
      <w:hyperlink r:id="rId11" w:history="1">
        <w:r w:rsidR="00E35AAA" w:rsidRPr="00B525AC">
          <w:rPr>
            <w:rStyle w:val="Hyperlink"/>
            <w:rFonts w:ascii="Calibri" w:hAnsi="Calibri" w:cs="Calibri"/>
          </w:rPr>
          <w:t>E</w:t>
        </w:r>
        <w:r w:rsidR="00E34621" w:rsidRPr="00B525AC">
          <w:rPr>
            <w:rStyle w:val="Hyperlink"/>
            <w:rFonts w:ascii="Calibri" w:hAnsi="Calibri" w:cs="Calibri"/>
          </w:rPr>
          <w:t xml:space="preserve">rasmus </w:t>
        </w:r>
        <w:r w:rsidR="00E35AAA" w:rsidRPr="00B525AC">
          <w:rPr>
            <w:rStyle w:val="Hyperlink"/>
            <w:rFonts w:ascii="Calibri" w:hAnsi="Calibri" w:cs="Calibri"/>
          </w:rPr>
          <w:t>W</w:t>
        </w:r>
        <w:r w:rsidR="00E34621" w:rsidRPr="00B525AC">
          <w:rPr>
            <w:rStyle w:val="Hyperlink"/>
            <w:rFonts w:ascii="Calibri" w:hAnsi="Calibri" w:cs="Calibri"/>
          </w:rPr>
          <w:t xml:space="preserve">ithout </w:t>
        </w:r>
        <w:r w:rsidR="00E35AAA" w:rsidRPr="00B525AC">
          <w:rPr>
            <w:rStyle w:val="Hyperlink"/>
            <w:rFonts w:ascii="Calibri" w:hAnsi="Calibri" w:cs="Calibri"/>
          </w:rPr>
          <w:t>P</w:t>
        </w:r>
        <w:r w:rsidR="00E34621" w:rsidRPr="00B525AC">
          <w:rPr>
            <w:rStyle w:val="Hyperlink"/>
            <w:rFonts w:ascii="Calibri" w:hAnsi="Calibri" w:cs="Calibri"/>
          </w:rPr>
          <w:t>aper</w:t>
        </w:r>
        <w:r w:rsidR="00E35AAA" w:rsidRPr="00B525AC">
          <w:rPr>
            <w:rStyle w:val="Hyperlink"/>
            <w:rFonts w:ascii="Calibri" w:hAnsi="Calibri" w:cs="Calibri"/>
          </w:rPr>
          <w:t xml:space="preserve"> technical documentation</w:t>
        </w:r>
      </w:hyperlink>
      <w:r w:rsidR="00E35AAA" w:rsidRPr="3E859DBA">
        <w:rPr>
          <w:rFonts w:ascii="Calibri" w:hAnsi="Calibri" w:cs="Calibri"/>
          <w:color w:val="000000" w:themeColor="text1"/>
        </w:rPr>
        <w:t xml:space="preserve"> are </w:t>
      </w:r>
      <w:r w:rsidR="005551A1" w:rsidRPr="3E859DBA">
        <w:rPr>
          <w:rFonts w:ascii="Calibri" w:hAnsi="Calibri" w:cs="Calibri"/>
          <w:color w:val="000000" w:themeColor="text1"/>
        </w:rPr>
        <w:t xml:space="preserve">met and that their IT system </w:t>
      </w:r>
      <w:r w:rsidRPr="3E859DBA">
        <w:rPr>
          <w:rFonts w:ascii="Calibri" w:hAnsi="Calibri" w:cs="Calibri"/>
          <w:color w:val="000000" w:themeColor="text1"/>
        </w:rPr>
        <w:t xml:space="preserve">has been connected to the </w:t>
      </w:r>
      <w:hyperlink r:id="rId12">
        <w:r w:rsidRPr="3E859DBA">
          <w:rPr>
            <w:rStyle w:val="Hyperlink"/>
            <w:rFonts w:ascii="Calibri" w:hAnsi="Calibri" w:cs="Calibri"/>
          </w:rPr>
          <w:t>Erasmus Without Paper Network.</w:t>
        </w:r>
      </w:hyperlink>
      <w:r w:rsidRPr="3E859DBA">
        <w:rPr>
          <w:rFonts w:ascii="Calibri" w:hAnsi="Calibri" w:cs="Calibri"/>
          <w:color w:val="000000" w:themeColor="text1"/>
        </w:rPr>
        <w:t xml:space="preserve"> Further fields can be added </w:t>
      </w:r>
      <w:r w:rsidR="008A2E16" w:rsidRPr="3E859DBA">
        <w:rPr>
          <w:rFonts w:ascii="Calibri" w:hAnsi="Calibri" w:cs="Calibri"/>
          <w:color w:val="000000" w:themeColor="text1"/>
        </w:rPr>
        <w:t>if needed</w:t>
      </w:r>
      <w:r w:rsidRPr="3E859DBA">
        <w:rPr>
          <w:rFonts w:ascii="Calibri" w:hAnsi="Calibri" w:cs="Calibri"/>
          <w:color w:val="000000" w:themeColor="text1"/>
        </w:rPr>
        <w:t xml:space="preserve"> for internal administrative purposes but only the data indicated in the template will be transferred through the Erasmus Without Paper Network. </w:t>
      </w:r>
    </w:p>
    <w:p w14:paraId="12FA9266" w14:textId="45C91252" w:rsidR="002F7268" w:rsidRPr="00B9446F" w:rsidRDefault="002F7268" w:rsidP="00B9446F">
      <w:pPr>
        <w:pStyle w:val="ListParagraph"/>
        <w:numPr>
          <w:ilvl w:val="0"/>
          <w:numId w:val="1"/>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H</w:t>
      </w:r>
      <w:r w:rsidRPr="002F7268">
        <w:rPr>
          <w:rFonts w:ascii="Calibri" w:hAnsi="Calibri" w:cs="Calibri"/>
          <w:color w:val="000000"/>
        </w:rPr>
        <w:t>igher education institutions</w:t>
      </w:r>
      <w:r w:rsidR="00B9446F">
        <w:rPr>
          <w:rFonts w:ascii="Calibri" w:hAnsi="Calibri" w:cs="Calibri"/>
          <w:color w:val="000000"/>
        </w:rPr>
        <w:t xml:space="preserve"> that </w:t>
      </w:r>
      <w:r w:rsidR="00B9446F" w:rsidRPr="00A45F08">
        <w:rPr>
          <w:rFonts w:ascii="Calibri" w:hAnsi="Calibri" w:cs="Calibri"/>
          <w:b/>
          <w:color w:val="000000"/>
        </w:rPr>
        <w:t>use an IT system provided or purchased from a third party provider to produce the Learning Agreement</w:t>
      </w:r>
      <w:r w:rsidR="00B9446F" w:rsidRPr="002F7268">
        <w:rPr>
          <w:rFonts w:ascii="Calibri" w:hAnsi="Calibri" w:cs="Calibri"/>
          <w:color w:val="000000"/>
        </w:rPr>
        <w:t xml:space="preserve"> </w:t>
      </w:r>
      <w:r w:rsidR="00B9446F">
        <w:rPr>
          <w:rFonts w:ascii="Calibri" w:hAnsi="Calibri" w:cs="Calibri"/>
          <w:color w:val="000000"/>
        </w:rPr>
        <w:t xml:space="preserve">can continue using it provided </w:t>
      </w:r>
      <w:r w:rsidR="00B9446F" w:rsidRPr="002F7268">
        <w:rPr>
          <w:rFonts w:ascii="Calibri" w:hAnsi="Calibri" w:cs="Calibri"/>
          <w:color w:val="000000"/>
        </w:rPr>
        <w:t xml:space="preserve">all the minimum requirements listed in this document </w:t>
      </w:r>
      <w:r w:rsidR="00E35AAA">
        <w:rPr>
          <w:rFonts w:ascii="Calibri" w:hAnsi="Calibri" w:cs="Calibri"/>
          <w:color w:val="000000"/>
        </w:rPr>
        <w:t xml:space="preserve">and in the </w:t>
      </w:r>
      <w:hyperlink r:id="rId13" w:history="1">
        <w:r w:rsidR="00E35AAA" w:rsidRPr="00B525AC">
          <w:rPr>
            <w:rStyle w:val="Hyperlink"/>
            <w:rFonts w:ascii="Calibri" w:hAnsi="Calibri" w:cs="Calibri"/>
          </w:rPr>
          <w:t>E</w:t>
        </w:r>
        <w:r w:rsidR="00B525AC" w:rsidRPr="00B525AC">
          <w:rPr>
            <w:rStyle w:val="Hyperlink"/>
            <w:rFonts w:ascii="Calibri" w:hAnsi="Calibri" w:cs="Calibri"/>
          </w:rPr>
          <w:t xml:space="preserve">rasmus </w:t>
        </w:r>
        <w:r w:rsidR="00E35AAA" w:rsidRPr="00B525AC">
          <w:rPr>
            <w:rStyle w:val="Hyperlink"/>
            <w:rFonts w:ascii="Calibri" w:hAnsi="Calibri" w:cs="Calibri"/>
          </w:rPr>
          <w:t>W</w:t>
        </w:r>
        <w:r w:rsidR="00B525AC" w:rsidRPr="00B525AC">
          <w:rPr>
            <w:rStyle w:val="Hyperlink"/>
            <w:rFonts w:ascii="Calibri" w:hAnsi="Calibri" w:cs="Calibri"/>
          </w:rPr>
          <w:t xml:space="preserve">ithout </w:t>
        </w:r>
        <w:r w:rsidR="00E35AAA" w:rsidRPr="00B525AC">
          <w:rPr>
            <w:rStyle w:val="Hyperlink"/>
            <w:rFonts w:ascii="Calibri" w:hAnsi="Calibri" w:cs="Calibri"/>
          </w:rPr>
          <w:t>P</w:t>
        </w:r>
        <w:r w:rsidR="00B525AC" w:rsidRPr="00B525AC">
          <w:rPr>
            <w:rStyle w:val="Hyperlink"/>
            <w:rFonts w:ascii="Calibri" w:hAnsi="Calibri" w:cs="Calibri"/>
          </w:rPr>
          <w:t xml:space="preserve">aper </w:t>
        </w:r>
        <w:r w:rsidR="00E35AAA" w:rsidRPr="00B525AC">
          <w:rPr>
            <w:rStyle w:val="Hyperlink"/>
            <w:rFonts w:ascii="Calibri" w:hAnsi="Calibri" w:cs="Calibri"/>
          </w:rPr>
          <w:t>technical documentation</w:t>
        </w:r>
      </w:hyperlink>
      <w:r w:rsidR="00E35AAA">
        <w:rPr>
          <w:rFonts w:ascii="Calibri" w:hAnsi="Calibri" w:cs="Calibri"/>
          <w:color w:val="000000"/>
        </w:rPr>
        <w:t xml:space="preserve"> are met </w:t>
      </w:r>
      <w:r w:rsidR="00B9446F">
        <w:rPr>
          <w:rFonts w:ascii="Calibri" w:hAnsi="Calibri" w:cs="Calibri"/>
          <w:color w:val="000000"/>
        </w:rPr>
        <w:t xml:space="preserve">and </w:t>
      </w:r>
      <w:r w:rsidR="00E35AAA">
        <w:rPr>
          <w:rFonts w:ascii="Calibri" w:hAnsi="Calibri" w:cs="Calibri"/>
          <w:color w:val="000000"/>
        </w:rPr>
        <w:t xml:space="preserve">that </w:t>
      </w:r>
      <w:r w:rsidR="00B9446F">
        <w:rPr>
          <w:rFonts w:ascii="Calibri" w:hAnsi="Calibri" w:cs="Calibri"/>
          <w:color w:val="000000"/>
        </w:rPr>
        <w:t xml:space="preserve">their IT system has been connected to the </w:t>
      </w:r>
      <w:hyperlink r:id="rId14" w:history="1">
        <w:r w:rsidR="00B9446F" w:rsidRPr="00B9446F">
          <w:rPr>
            <w:rStyle w:val="Hyperlink"/>
            <w:rFonts w:ascii="Calibri" w:hAnsi="Calibri" w:cs="Calibri"/>
          </w:rPr>
          <w:t>Erasmus Without Paper Network.</w:t>
        </w:r>
      </w:hyperlink>
      <w:r w:rsidR="00B9446F">
        <w:rPr>
          <w:rFonts w:ascii="Calibri" w:hAnsi="Calibri" w:cs="Calibri"/>
          <w:color w:val="000000"/>
        </w:rPr>
        <w:t xml:space="preserve"> Further fields can be added for clients for internal administrative purposes</w:t>
      </w:r>
      <w:r w:rsidR="00B9446F" w:rsidRPr="002F7268">
        <w:rPr>
          <w:rFonts w:ascii="Calibri" w:hAnsi="Calibri" w:cs="Calibri"/>
          <w:color w:val="000000"/>
        </w:rPr>
        <w:t xml:space="preserve"> </w:t>
      </w:r>
      <w:r w:rsidR="00B9446F">
        <w:rPr>
          <w:rFonts w:ascii="Calibri" w:hAnsi="Calibri" w:cs="Calibri"/>
          <w:color w:val="000000"/>
        </w:rPr>
        <w:t xml:space="preserve">but only the data indicated in the template will be transferred through the Erasmus Without Paper Network. </w:t>
      </w:r>
    </w:p>
    <w:p w14:paraId="31CF09D4" w14:textId="4DD09FD7" w:rsidR="002F7268" w:rsidRDefault="002F7268" w:rsidP="002F7268">
      <w:pPr>
        <w:pStyle w:val="ListParagraph"/>
        <w:numPr>
          <w:ilvl w:val="0"/>
          <w:numId w:val="1"/>
        </w:numPr>
        <w:autoSpaceDE w:val="0"/>
        <w:autoSpaceDN w:val="0"/>
        <w:adjustRightInd w:val="0"/>
        <w:spacing w:after="0" w:line="240" w:lineRule="auto"/>
        <w:jc w:val="both"/>
        <w:rPr>
          <w:rFonts w:ascii="Calibri" w:hAnsi="Calibri" w:cs="Calibri"/>
          <w:color w:val="000000"/>
        </w:rPr>
      </w:pPr>
      <w:r w:rsidRPr="3E859DBA">
        <w:rPr>
          <w:rFonts w:ascii="Calibri" w:hAnsi="Calibri" w:cs="Calibri"/>
          <w:color w:val="000000" w:themeColor="text1"/>
        </w:rPr>
        <w:t xml:space="preserve">Higher education institutions </w:t>
      </w:r>
      <w:r w:rsidR="00902837" w:rsidRPr="3E859DBA">
        <w:rPr>
          <w:rFonts w:ascii="Calibri" w:hAnsi="Calibri" w:cs="Calibri"/>
          <w:b/>
          <w:bCs/>
          <w:color w:val="000000" w:themeColor="text1"/>
        </w:rPr>
        <w:t>that do not have an IT system in place to produce the Learning Agreement</w:t>
      </w:r>
      <w:r w:rsidR="00902837" w:rsidRPr="3E859DBA">
        <w:rPr>
          <w:rFonts w:ascii="Calibri" w:hAnsi="Calibri" w:cs="Calibri"/>
          <w:color w:val="000000" w:themeColor="text1"/>
        </w:rPr>
        <w:t xml:space="preserve"> can use the </w:t>
      </w:r>
      <w:hyperlink r:id="rId15">
        <w:r w:rsidR="00902837" w:rsidRPr="3E859DBA">
          <w:rPr>
            <w:rStyle w:val="Hyperlink"/>
            <w:rFonts w:ascii="Calibri" w:hAnsi="Calibri" w:cs="Calibri"/>
          </w:rPr>
          <w:t>Online Learning Agreement</w:t>
        </w:r>
      </w:hyperlink>
      <w:r w:rsidR="00902837" w:rsidRPr="3E859DBA">
        <w:rPr>
          <w:rFonts w:ascii="Calibri" w:hAnsi="Calibri" w:cs="Calibri"/>
          <w:color w:val="000000" w:themeColor="text1"/>
        </w:rPr>
        <w:t xml:space="preserve"> developed for </w:t>
      </w:r>
      <w:r w:rsidR="00C24F60" w:rsidRPr="3E859DBA">
        <w:rPr>
          <w:rFonts w:ascii="Calibri" w:hAnsi="Calibri" w:cs="Calibri"/>
          <w:color w:val="000000" w:themeColor="text1"/>
        </w:rPr>
        <w:t xml:space="preserve">users of </w:t>
      </w:r>
      <w:r w:rsidR="00902837" w:rsidRPr="3E859DBA">
        <w:rPr>
          <w:rFonts w:ascii="Calibri" w:hAnsi="Calibri" w:cs="Calibri"/>
          <w:color w:val="000000" w:themeColor="text1"/>
        </w:rPr>
        <w:t xml:space="preserve">the </w:t>
      </w:r>
      <w:hyperlink r:id="rId16">
        <w:r w:rsidR="00902837" w:rsidRPr="3E859DBA">
          <w:rPr>
            <w:rStyle w:val="Hyperlink"/>
            <w:rFonts w:ascii="Calibri" w:hAnsi="Calibri" w:cs="Calibri"/>
          </w:rPr>
          <w:t>Erasmus Without Paper Dashboard.</w:t>
        </w:r>
      </w:hyperlink>
      <w:r w:rsidR="00902837" w:rsidRPr="3E859DBA">
        <w:rPr>
          <w:rFonts w:ascii="Calibri" w:hAnsi="Calibri" w:cs="Calibri"/>
          <w:color w:val="000000" w:themeColor="text1"/>
        </w:rPr>
        <w:t xml:space="preserve"> T</w:t>
      </w:r>
      <w:r w:rsidR="00C24F60" w:rsidRPr="3E859DBA">
        <w:rPr>
          <w:rFonts w:ascii="Calibri" w:hAnsi="Calibri" w:cs="Calibri"/>
          <w:color w:val="000000" w:themeColor="text1"/>
        </w:rPr>
        <w:t>his allows higher education</w:t>
      </w:r>
      <w:r w:rsidR="00902837" w:rsidRPr="3E859DBA">
        <w:rPr>
          <w:rFonts w:ascii="Calibri" w:hAnsi="Calibri" w:cs="Calibri"/>
          <w:color w:val="000000" w:themeColor="text1"/>
        </w:rPr>
        <w:t xml:space="preserve"> institutions to implement the online learning agreement free of charge and to exchange data with their partners using their own IT system or an IT system provided or purchased from a third</w:t>
      </w:r>
      <w:r w:rsidR="0A45D94D" w:rsidRPr="3E859DBA">
        <w:rPr>
          <w:rFonts w:ascii="Calibri" w:hAnsi="Calibri" w:cs="Calibri"/>
          <w:color w:val="000000" w:themeColor="text1"/>
        </w:rPr>
        <w:t>-</w:t>
      </w:r>
      <w:r w:rsidR="00902837" w:rsidRPr="3E859DBA">
        <w:rPr>
          <w:rFonts w:ascii="Calibri" w:hAnsi="Calibri" w:cs="Calibri"/>
          <w:color w:val="000000" w:themeColor="text1"/>
        </w:rPr>
        <w:t xml:space="preserve">party provider through the Erasmus Without Paper Network. </w:t>
      </w:r>
    </w:p>
    <w:p w14:paraId="6EB8DB63" w14:textId="77777777" w:rsidR="00B9446F" w:rsidRDefault="00B9446F" w:rsidP="00B9446F">
      <w:pPr>
        <w:autoSpaceDE w:val="0"/>
        <w:autoSpaceDN w:val="0"/>
        <w:adjustRightInd w:val="0"/>
        <w:spacing w:after="0" w:line="240" w:lineRule="auto"/>
        <w:jc w:val="both"/>
        <w:rPr>
          <w:rFonts w:ascii="Calibri" w:hAnsi="Calibri" w:cs="Calibri"/>
          <w:color w:val="000000"/>
        </w:rPr>
      </w:pPr>
    </w:p>
    <w:p w14:paraId="44C548D8" w14:textId="20345BB9" w:rsidR="00B9446F" w:rsidRPr="00E35AAA" w:rsidRDefault="00B9446F" w:rsidP="00B9446F">
      <w:pPr>
        <w:autoSpaceDE w:val="0"/>
        <w:autoSpaceDN w:val="0"/>
        <w:adjustRightInd w:val="0"/>
        <w:spacing w:after="0" w:line="240" w:lineRule="auto"/>
        <w:jc w:val="both"/>
        <w:rPr>
          <w:rFonts w:ascii="Calibri" w:hAnsi="Calibri" w:cs="Calibri"/>
          <w:bCs/>
          <w:color w:val="000000"/>
        </w:rPr>
      </w:pPr>
    </w:p>
    <w:p w14:paraId="5F886540" w14:textId="77777777" w:rsidR="002C2B50" w:rsidRPr="008A2E16" w:rsidRDefault="002C2B50" w:rsidP="002C2B50">
      <w:pPr>
        <w:autoSpaceDE w:val="0"/>
        <w:autoSpaceDN w:val="0"/>
        <w:adjustRightInd w:val="0"/>
        <w:spacing w:after="0" w:line="240" w:lineRule="auto"/>
        <w:jc w:val="both"/>
        <w:rPr>
          <w:rFonts w:ascii="Calibri" w:hAnsi="Calibri" w:cs="Calibri"/>
          <w:color w:val="000000"/>
        </w:rPr>
      </w:pPr>
    </w:p>
    <w:p w14:paraId="0EA13FD7" w14:textId="77777777" w:rsidR="008A2E16" w:rsidRPr="00532072" w:rsidRDefault="008A2E16" w:rsidP="00532072">
      <w:pPr>
        <w:autoSpaceDE w:val="0"/>
        <w:autoSpaceDN w:val="0"/>
        <w:adjustRightInd w:val="0"/>
        <w:spacing w:after="0" w:line="240" w:lineRule="auto"/>
        <w:jc w:val="center"/>
        <w:rPr>
          <w:rFonts w:ascii="Verdana" w:eastAsia="Times New Roman" w:hAnsi="Verdana" w:cs="Arial"/>
          <w:b/>
          <w:color w:val="002060"/>
          <w:sz w:val="24"/>
          <w:szCs w:val="36"/>
        </w:rPr>
      </w:pPr>
      <w:r w:rsidRPr="008A2E16">
        <w:rPr>
          <w:rFonts w:ascii="Verdana" w:eastAsia="Times New Roman" w:hAnsi="Verdana" w:cs="Arial"/>
          <w:b/>
          <w:color w:val="002060"/>
          <w:sz w:val="24"/>
          <w:szCs w:val="36"/>
        </w:rPr>
        <w:t>BEFORE THE MOBILITY</w:t>
      </w:r>
    </w:p>
    <w:p w14:paraId="5B1ACAAF" w14:textId="77777777" w:rsidR="002C2B50" w:rsidRPr="008A2E16" w:rsidRDefault="002C2B50" w:rsidP="002C2B50">
      <w:pPr>
        <w:autoSpaceDE w:val="0"/>
        <w:autoSpaceDN w:val="0"/>
        <w:adjustRightInd w:val="0"/>
        <w:spacing w:after="0" w:line="240" w:lineRule="auto"/>
        <w:jc w:val="both"/>
        <w:rPr>
          <w:rFonts w:ascii="Calibri" w:hAnsi="Calibri" w:cs="Calibri"/>
          <w:color w:val="000000"/>
        </w:rPr>
      </w:pPr>
    </w:p>
    <w:p w14:paraId="2DDE8287" w14:textId="77777777" w:rsidR="008A2E16" w:rsidRDefault="008A2E16" w:rsidP="002C2B50">
      <w:pPr>
        <w:autoSpaceDE w:val="0"/>
        <w:autoSpaceDN w:val="0"/>
        <w:adjustRightInd w:val="0"/>
        <w:spacing w:after="0" w:line="240" w:lineRule="auto"/>
        <w:jc w:val="both"/>
        <w:rPr>
          <w:rFonts w:ascii="Calibri" w:hAnsi="Calibri" w:cs="Calibri"/>
          <w:b/>
          <w:bCs/>
          <w:color w:val="000000"/>
          <w:u w:val="single"/>
        </w:rPr>
      </w:pPr>
      <w:r w:rsidRPr="008A2E16">
        <w:rPr>
          <w:rFonts w:ascii="Calibri" w:hAnsi="Calibri" w:cs="Calibri"/>
          <w:b/>
          <w:bCs/>
          <w:color w:val="000000"/>
          <w:u w:val="single"/>
        </w:rPr>
        <w:t xml:space="preserve">Administrative data </w:t>
      </w:r>
    </w:p>
    <w:p w14:paraId="4C423E8C" w14:textId="77777777" w:rsidR="00532072" w:rsidRPr="008A2E16" w:rsidRDefault="00532072" w:rsidP="002C2B50">
      <w:pPr>
        <w:autoSpaceDE w:val="0"/>
        <w:autoSpaceDN w:val="0"/>
        <w:adjustRightInd w:val="0"/>
        <w:spacing w:after="0" w:line="240" w:lineRule="auto"/>
        <w:jc w:val="both"/>
        <w:rPr>
          <w:rFonts w:ascii="Verdana" w:hAnsi="Verdana" w:cs="Verdana"/>
          <w:color w:val="000000"/>
          <w:u w:val="single"/>
        </w:rPr>
      </w:pPr>
    </w:p>
    <w:p w14:paraId="246661F8" w14:textId="5790E2F4" w:rsidR="002C2B50" w:rsidRDefault="008A2E16" w:rsidP="002C2B50">
      <w:pPr>
        <w:autoSpaceDE w:val="0"/>
        <w:autoSpaceDN w:val="0"/>
        <w:adjustRightInd w:val="0"/>
        <w:spacing w:after="0" w:line="240" w:lineRule="auto"/>
        <w:jc w:val="both"/>
        <w:rPr>
          <w:rFonts w:ascii="Calibri" w:hAnsi="Calibri" w:cs="Calibri"/>
          <w:color w:val="000000"/>
        </w:rPr>
      </w:pPr>
      <w:r w:rsidRPr="008A2E16">
        <w:rPr>
          <w:rFonts w:ascii="Calibri" w:hAnsi="Calibri" w:cs="Calibri"/>
          <w:color w:val="000000"/>
        </w:rPr>
        <w:t xml:space="preserve">Before the mobility, it is necessary to fill in </w:t>
      </w:r>
      <w:r w:rsidR="00EA010E">
        <w:rPr>
          <w:rFonts w:ascii="Calibri" w:hAnsi="Calibri" w:cs="Calibri"/>
          <w:color w:val="000000"/>
        </w:rPr>
        <w:t xml:space="preserve">the general information data fields </w:t>
      </w:r>
      <w:r w:rsidRPr="008A2E16">
        <w:rPr>
          <w:rFonts w:ascii="Calibri" w:hAnsi="Calibri" w:cs="Calibri"/>
          <w:color w:val="000000"/>
        </w:rPr>
        <w:t>with information on the student, the Sending and the Receiving Institutions. The three parties have to agree on this section to be</w:t>
      </w:r>
      <w:r w:rsidR="00532072">
        <w:rPr>
          <w:rFonts w:ascii="Calibri" w:hAnsi="Calibri" w:cs="Calibri"/>
          <w:color w:val="000000"/>
        </w:rPr>
        <w:t xml:space="preserve"> completed before the mobility. </w:t>
      </w:r>
      <w:r w:rsidRPr="008A2E16">
        <w:rPr>
          <w:rFonts w:ascii="Calibri" w:hAnsi="Calibri" w:cs="Calibri"/>
          <w:color w:val="000000"/>
        </w:rPr>
        <w:t>In case some administrative data is already available to the three parties</w:t>
      </w:r>
      <w:r w:rsidR="00203E72">
        <w:rPr>
          <w:rFonts w:ascii="Calibri" w:hAnsi="Calibri" w:cs="Calibri"/>
          <w:color w:val="000000"/>
        </w:rPr>
        <w:t xml:space="preserve"> the once-only principle can be applied</w:t>
      </w:r>
      <w:r w:rsidR="00B525AC">
        <w:rPr>
          <w:rFonts w:ascii="Calibri" w:hAnsi="Calibri" w:cs="Calibri"/>
          <w:color w:val="000000"/>
        </w:rPr>
        <w:t>, meaning there is no need to re-enter the data</w:t>
      </w:r>
      <w:r w:rsidRPr="008A2E16">
        <w:rPr>
          <w:rFonts w:ascii="Calibri" w:hAnsi="Calibri" w:cs="Calibri"/>
          <w:color w:val="000000"/>
        </w:rPr>
        <w:t>.</w:t>
      </w:r>
    </w:p>
    <w:p w14:paraId="06C92A29" w14:textId="77777777" w:rsidR="00D2505E" w:rsidRDefault="00D2505E" w:rsidP="002C2B50">
      <w:pPr>
        <w:autoSpaceDE w:val="0"/>
        <w:autoSpaceDN w:val="0"/>
        <w:adjustRightInd w:val="0"/>
        <w:spacing w:after="0" w:line="240" w:lineRule="auto"/>
        <w:jc w:val="both"/>
        <w:rPr>
          <w:rFonts w:ascii="Calibri" w:hAnsi="Calibri" w:cs="Calibri"/>
          <w:color w:val="000000"/>
        </w:rPr>
      </w:pPr>
    </w:p>
    <w:p w14:paraId="6E6309CF" w14:textId="77777777" w:rsidR="00D2505E" w:rsidRDefault="00D2505E" w:rsidP="002C2B50">
      <w:pPr>
        <w:autoSpaceDE w:val="0"/>
        <w:autoSpaceDN w:val="0"/>
        <w:adjustRightInd w:val="0"/>
        <w:spacing w:after="0" w:line="240" w:lineRule="auto"/>
        <w:jc w:val="both"/>
        <w:rPr>
          <w:rFonts w:ascii="Calibri" w:hAnsi="Calibri" w:cs="Calibri"/>
          <w:color w:val="000000"/>
        </w:rPr>
      </w:pPr>
      <w:r>
        <w:rPr>
          <w:rFonts w:ascii="Calibri" w:hAnsi="Calibri" w:cs="Calibri"/>
          <w:color w:val="000000"/>
        </w:rPr>
        <w:t>Following this, the student must select the type of mobility they plan to undertake and the estimated duration of their planned mobility. The student can select one the following mobility types:</w:t>
      </w:r>
    </w:p>
    <w:p w14:paraId="687C3CC3" w14:textId="77777777" w:rsidR="00D2505E" w:rsidRDefault="00D2505E" w:rsidP="002C2B50">
      <w:pPr>
        <w:autoSpaceDE w:val="0"/>
        <w:autoSpaceDN w:val="0"/>
        <w:adjustRightInd w:val="0"/>
        <w:spacing w:after="0" w:line="240" w:lineRule="auto"/>
        <w:jc w:val="both"/>
        <w:rPr>
          <w:rFonts w:ascii="Calibri" w:hAnsi="Calibri" w:cs="Calibri"/>
          <w:color w:val="000000"/>
        </w:rPr>
      </w:pPr>
    </w:p>
    <w:p w14:paraId="0133FAB5" w14:textId="0D036B46" w:rsidR="003602E8" w:rsidRDefault="00D2505E" w:rsidP="003602E8">
      <w:pPr>
        <w:pStyle w:val="ListParagraph"/>
        <w:numPr>
          <w:ilvl w:val="0"/>
          <w:numId w:val="2"/>
        </w:numPr>
        <w:autoSpaceDE w:val="0"/>
        <w:autoSpaceDN w:val="0"/>
        <w:adjustRightInd w:val="0"/>
        <w:spacing w:after="0" w:line="240" w:lineRule="auto"/>
        <w:jc w:val="both"/>
        <w:rPr>
          <w:rFonts w:ascii="Calibri" w:hAnsi="Calibri" w:cs="Calibri"/>
          <w:color w:val="000000"/>
        </w:rPr>
      </w:pPr>
      <w:r w:rsidRPr="0073538D">
        <w:rPr>
          <w:rFonts w:ascii="Calibri" w:hAnsi="Calibri" w:cs="Calibri"/>
          <w:b/>
          <w:color w:val="000000"/>
        </w:rPr>
        <w:t>Semester(s):</w:t>
      </w:r>
      <w:r>
        <w:rPr>
          <w:rFonts w:ascii="Calibri" w:hAnsi="Calibri" w:cs="Calibri"/>
          <w:color w:val="000000"/>
        </w:rPr>
        <w:t xml:space="preserve"> </w:t>
      </w:r>
      <w:r w:rsidR="0073538D">
        <w:rPr>
          <w:rFonts w:ascii="Calibri" w:hAnsi="Calibri" w:cs="Calibri"/>
          <w:color w:val="000000"/>
        </w:rPr>
        <w:t xml:space="preserve">The student should select this mobility type if they are applying to undertake a traditional </w:t>
      </w:r>
      <w:r w:rsidR="008C6877">
        <w:rPr>
          <w:rFonts w:ascii="Calibri" w:hAnsi="Calibri" w:cs="Calibri"/>
          <w:color w:val="000000"/>
        </w:rPr>
        <w:t xml:space="preserve">long-term </w:t>
      </w:r>
      <w:r w:rsidR="0073538D">
        <w:rPr>
          <w:rFonts w:ascii="Calibri" w:hAnsi="Calibri" w:cs="Calibri"/>
          <w:color w:val="000000"/>
        </w:rPr>
        <w:t xml:space="preserve">study mobility abroad with a duration </w:t>
      </w:r>
      <w:r w:rsidR="0073538D" w:rsidRPr="0073538D">
        <w:rPr>
          <w:rFonts w:ascii="Calibri" w:hAnsi="Calibri" w:cs="Calibri"/>
          <w:color w:val="000000"/>
        </w:rPr>
        <w:t>from 2 months (or one academic term or trimester) to 12 months</w:t>
      </w:r>
      <w:r w:rsidR="0073538D">
        <w:rPr>
          <w:rFonts w:ascii="Calibri" w:hAnsi="Calibri" w:cs="Calibri"/>
          <w:color w:val="000000"/>
        </w:rPr>
        <w:t xml:space="preserve">. The student also has the option to add a virtual component </w:t>
      </w:r>
      <w:r w:rsidR="008C6877">
        <w:rPr>
          <w:rFonts w:ascii="Calibri" w:hAnsi="Calibri" w:cs="Calibri"/>
          <w:color w:val="000000"/>
        </w:rPr>
        <w:lastRenderedPageBreak/>
        <w:t>to their study mobili</w:t>
      </w:r>
      <w:r w:rsidR="0073538D">
        <w:rPr>
          <w:rFonts w:ascii="Calibri" w:hAnsi="Calibri" w:cs="Calibri"/>
          <w:color w:val="000000"/>
        </w:rPr>
        <w:t xml:space="preserve">ty before, during or after. If the student plans to add a virtual component to the mobility period, they must also select the optional virtual component as part of their mobility type. </w:t>
      </w:r>
    </w:p>
    <w:p w14:paraId="42259A84" w14:textId="77777777" w:rsidR="003602E8" w:rsidRPr="003602E8" w:rsidRDefault="0073538D" w:rsidP="003602E8">
      <w:pPr>
        <w:pStyle w:val="ListParagraph"/>
        <w:numPr>
          <w:ilvl w:val="0"/>
          <w:numId w:val="2"/>
        </w:numPr>
        <w:autoSpaceDE w:val="0"/>
        <w:autoSpaceDN w:val="0"/>
        <w:adjustRightInd w:val="0"/>
        <w:spacing w:after="0" w:line="240" w:lineRule="auto"/>
        <w:jc w:val="both"/>
        <w:rPr>
          <w:rFonts w:ascii="Calibri" w:hAnsi="Calibri" w:cs="Calibri"/>
          <w:color w:val="000000"/>
        </w:rPr>
      </w:pPr>
      <w:r w:rsidRPr="003602E8">
        <w:rPr>
          <w:rFonts w:ascii="Calibri" w:hAnsi="Calibri" w:cs="Calibri"/>
          <w:b/>
          <w:color w:val="000000"/>
        </w:rPr>
        <w:t xml:space="preserve">Blended mobility with short-term physical mobility: </w:t>
      </w:r>
      <w:r w:rsidRPr="003602E8">
        <w:rPr>
          <w:rFonts w:ascii="Calibri" w:hAnsi="Calibri" w:cs="Calibri"/>
          <w:color w:val="000000"/>
        </w:rPr>
        <w:t xml:space="preserve">The student should select this mobility type </w:t>
      </w:r>
      <w:r w:rsidR="003602E8">
        <w:rPr>
          <w:rFonts w:ascii="Calibri" w:hAnsi="Calibri" w:cs="Calibri"/>
          <w:color w:val="000000"/>
        </w:rPr>
        <w:t>if they are applying to undertake a short-term physical mobility abroad. W</w:t>
      </w:r>
      <w:r w:rsidRPr="003602E8">
        <w:rPr>
          <w:rFonts w:ascii="Calibri" w:hAnsi="Calibri" w:cs="Calibri"/>
          <w:color w:val="000000"/>
        </w:rPr>
        <w:t xml:space="preserve">hen a traditional long-term study mobility abroad is not an option for </w:t>
      </w:r>
      <w:r w:rsidR="003602E8">
        <w:rPr>
          <w:rFonts w:ascii="Calibri" w:hAnsi="Calibri" w:cs="Calibri"/>
          <w:color w:val="000000"/>
        </w:rPr>
        <w:t xml:space="preserve">a student </w:t>
      </w:r>
      <w:r w:rsidR="003602E8" w:rsidRPr="003602E8">
        <w:rPr>
          <w:rFonts w:ascii="Calibri" w:hAnsi="Calibri" w:cs="Calibri"/>
          <w:color w:val="000000"/>
        </w:rPr>
        <w:t>for example, due to their study field or because they have fewer o</w:t>
      </w:r>
      <w:r w:rsidR="003602E8">
        <w:rPr>
          <w:rFonts w:ascii="Calibri" w:hAnsi="Calibri" w:cs="Calibri"/>
          <w:color w:val="000000"/>
        </w:rPr>
        <w:t xml:space="preserve">pportunities for participation, they can </w:t>
      </w:r>
      <w:r w:rsidR="003602E8" w:rsidRPr="003602E8">
        <w:rPr>
          <w:rFonts w:ascii="Calibri" w:hAnsi="Calibri" w:cs="Calibri"/>
          <w:color w:val="000000"/>
        </w:rPr>
        <w:t xml:space="preserve">carry out a short-term physical mobility </w:t>
      </w:r>
      <w:r w:rsidR="003602E8">
        <w:rPr>
          <w:rFonts w:ascii="Calibri" w:hAnsi="Calibri" w:cs="Calibri"/>
          <w:color w:val="000000"/>
        </w:rPr>
        <w:t xml:space="preserve">of 5-30 days </w:t>
      </w:r>
      <w:r w:rsidR="003602E8" w:rsidRPr="003602E8">
        <w:rPr>
          <w:rFonts w:ascii="Calibri" w:hAnsi="Calibri" w:cs="Calibri"/>
          <w:color w:val="000000"/>
        </w:rPr>
        <w:t xml:space="preserve">by combining it with a compulsory virtual component. </w:t>
      </w:r>
    </w:p>
    <w:p w14:paraId="37A58C9A" w14:textId="77777777" w:rsidR="0073538D" w:rsidRDefault="003602E8" w:rsidP="003602E8">
      <w:pPr>
        <w:pStyle w:val="ListParagraph"/>
        <w:numPr>
          <w:ilvl w:val="0"/>
          <w:numId w:val="2"/>
        </w:numPr>
        <w:autoSpaceDE w:val="0"/>
        <w:autoSpaceDN w:val="0"/>
        <w:adjustRightInd w:val="0"/>
        <w:spacing w:after="0" w:line="240" w:lineRule="auto"/>
        <w:jc w:val="both"/>
        <w:rPr>
          <w:rFonts w:ascii="Calibri" w:hAnsi="Calibri" w:cs="Calibri"/>
          <w:color w:val="000000"/>
        </w:rPr>
      </w:pPr>
      <w:r w:rsidRPr="003602E8">
        <w:rPr>
          <w:rFonts w:ascii="Calibri" w:hAnsi="Calibri" w:cs="Calibri"/>
          <w:b/>
          <w:color w:val="000000"/>
        </w:rPr>
        <w:t>Short-term doctoral mobility</w:t>
      </w:r>
      <w:r>
        <w:rPr>
          <w:rFonts w:ascii="Calibri" w:hAnsi="Calibri" w:cs="Calibri"/>
          <w:b/>
          <w:color w:val="000000"/>
        </w:rPr>
        <w:t xml:space="preserve">: </w:t>
      </w:r>
      <w:r>
        <w:rPr>
          <w:rFonts w:ascii="Calibri" w:hAnsi="Calibri" w:cs="Calibri"/>
          <w:color w:val="000000"/>
        </w:rPr>
        <w:t xml:space="preserve">Doctoral Candidates should select this mobility type when they are applying to undertake a </w:t>
      </w:r>
      <w:r w:rsidRPr="003602E8">
        <w:rPr>
          <w:rFonts w:ascii="Calibri" w:hAnsi="Calibri" w:cs="Calibri"/>
          <w:color w:val="000000"/>
        </w:rPr>
        <w:t xml:space="preserve">short-term physical mobility </w:t>
      </w:r>
      <w:r>
        <w:rPr>
          <w:rFonts w:ascii="Calibri" w:hAnsi="Calibri" w:cs="Calibri"/>
          <w:color w:val="000000"/>
        </w:rPr>
        <w:t xml:space="preserve">of 5-30 days. If the doctoral candidate plans to add a virtual component to the mobility period, they must also select the optional virtual component as part of their mobility type. </w:t>
      </w:r>
    </w:p>
    <w:p w14:paraId="650FBC4C" w14:textId="77777777" w:rsidR="003602E8" w:rsidRDefault="003602E8" w:rsidP="003602E8">
      <w:pPr>
        <w:autoSpaceDE w:val="0"/>
        <w:autoSpaceDN w:val="0"/>
        <w:adjustRightInd w:val="0"/>
        <w:spacing w:after="0" w:line="240" w:lineRule="auto"/>
        <w:jc w:val="both"/>
        <w:rPr>
          <w:rFonts w:ascii="Calibri" w:hAnsi="Calibri" w:cs="Calibri"/>
          <w:color w:val="000000"/>
        </w:rPr>
      </w:pPr>
    </w:p>
    <w:p w14:paraId="27B78CF9" w14:textId="284D238B" w:rsidR="00F14F1F" w:rsidRDefault="003602E8" w:rsidP="002C2B50">
      <w:pPr>
        <w:autoSpaceDE w:val="0"/>
        <w:autoSpaceDN w:val="0"/>
        <w:adjustRightInd w:val="0"/>
        <w:spacing w:after="0" w:line="240" w:lineRule="auto"/>
        <w:jc w:val="both"/>
        <w:rPr>
          <w:rFonts w:ascii="Calibri" w:hAnsi="Calibri" w:cs="Calibri"/>
          <w:color w:val="000000"/>
        </w:rPr>
      </w:pPr>
      <w:r w:rsidRPr="3E859DBA">
        <w:rPr>
          <w:rFonts w:ascii="Calibri" w:hAnsi="Calibri" w:cs="Calibri"/>
          <w:color w:val="000000" w:themeColor="text1"/>
        </w:rPr>
        <w:t xml:space="preserve">In addition to selecting the mobility type, the learning agreement should also include the </w:t>
      </w:r>
      <w:r w:rsidRPr="3E859DBA">
        <w:rPr>
          <w:rFonts w:ascii="Calibri" w:hAnsi="Calibri" w:cs="Calibri"/>
          <w:b/>
          <w:bCs/>
          <w:color w:val="000000" w:themeColor="text1"/>
        </w:rPr>
        <w:t xml:space="preserve">indicative </w:t>
      </w:r>
      <w:r w:rsidRPr="3E859DBA">
        <w:rPr>
          <w:rFonts w:ascii="Calibri" w:hAnsi="Calibri" w:cs="Calibri"/>
          <w:color w:val="000000" w:themeColor="text1"/>
        </w:rPr>
        <w:t xml:space="preserve">start and end date of the agreed study programme that the student will carry out abroad. In the case of a study mobility abroad with a duration from 2 months-12 months, the indicative month/year is sufficient. Most of the general information data fields </w:t>
      </w:r>
      <w:r w:rsidR="008A2E16" w:rsidRPr="3E859DBA">
        <w:rPr>
          <w:rFonts w:ascii="Calibri" w:hAnsi="Calibri" w:cs="Calibri"/>
          <w:color w:val="000000" w:themeColor="text1"/>
        </w:rPr>
        <w:t>related to the student, Sending and Receiving Institutions</w:t>
      </w:r>
      <w:r w:rsidRPr="3E859DBA">
        <w:rPr>
          <w:rFonts w:ascii="Calibri" w:hAnsi="Calibri" w:cs="Calibri"/>
          <w:color w:val="000000" w:themeColor="text1"/>
        </w:rPr>
        <w:t xml:space="preserve"> and planned mobility </w:t>
      </w:r>
      <w:r w:rsidR="008A2E16" w:rsidRPr="3E859DBA">
        <w:rPr>
          <w:rFonts w:ascii="Calibri" w:hAnsi="Calibri" w:cs="Calibri"/>
          <w:color w:val="000000" w:themeColor="text1"/>
        </w:rPr>
        <w:t>will have to be</w:t>
      </w:r>
      <w:r w:rsidRPr="3E859DBA">
        <w:rPr>
          <w:rFonts w:ascii="Calibri" w:hAnsi="Calibri" w:cs="Calibri"/>
          <w:color w:val="000000" w:themeColor="text1"/>
        </w:rPr>
        <w:t xml:space="preserve"> </w:t>
      </w:r>
      <w:r w:rsidR="00B525AC">
        <w:rPr>
          <w:rFonts w:ascii="Calibri" w:hAnsi="Calibri" w:cs="Calibri"/>
          <w:color w:val="000000" w:themeColor="text1"/>
        </w:rPr>
        <w:t xml:space="preserve">reported </w:t>
      </w:r>
      <w:r w:rsidRPr="3E859DBA">
        <w:rPr>
          <w:rFonts w:ascii="Calibri" w:hAnsi="Calibri" w:cs="Calibri"/>
          <w:color w:val="000000" w:themeColor="text1"/>
        </w:rPr>
        <w:t xml:space="preserve">in the </w:t>
      </w:r>
      <w:r w:rsidR="00DC1EC8">
        <w:rPr>
          <w:rFonts w:ascii="Calibri" w:hAnsi="Calibri" w:cs="Calibri"/>
          <w:color w:val="000000" w:themeColor="text1"/>
        </w:rPr>
        <w:t>Beneficiary Module</w:t>
      </w:r>
      <w:r w:rsidR="0005065C">
        <w:rPr>
          <w:rFonts w:ascii="Calibri" w:hAnsi="Calibri" w:cs="Calibri"/>
          <w:color w:val="000000" w:themeColor="text1"/>
        </w:rPr>
        <w:t xml:space="preserve"> by the mobility coordinator </w:t>
      </w:r>
      <w:r w:rsidR="00B525AC">
        <w:rPr>
          <w:rFonts w:ascii="Calibri" w:hAnsi="Calibri" w:cs="Calibri"/>
          <w:color w:val="000000" w:themeColor="text1"/>
        </w:rPr>
        <w:t>once the higher education institution has completed their internal selection procedures and awarded the mobility grants</w:t>
      </w:r>
      <w:r w:rsidRPr="3E859DBA">
        <w:rPr>
          <w:rFonts w:ascii="Calibri" w:hAnsi="Calibri" w:cs="Calibri"/>
          <w:color w:val="000000" w:themeColor="text1"/>
        </w:rPr>
        <w:t xml:space="preserve">. </w:t>
      </w:r>
    </w:p>
    <w:p w14:paraId="47A7EC5F" w14:textId="77777777" w:rsidR="00F92902" w:rsidRPr="00F92902" w:rsidRDefault="00F92902" w:rsidP="002C2B50">
      <w:pPr>
        <w:autoSpaceDE w:val="0"/>
        <w:autoSpaceDN w:val="0"/>
        <w:adjustRightInd w:val="0"/>
        <w:spacing w:after="0" w:line="240" w:lineRule="auto"/>
        <w:jc w:val="both"/>
        <w:rPr>
          <w:rFonts w:ascii="Calibri" w:hAnsi="Calibri" w:cs="Calibri"/>
          <w:color w:val="002060"/>
        </w:rPr>
      </w:pPr>
    </w:p>
    <w:p w14:paraId="1023D008" w14:textId="77777777" w:rsidR="00F92902" w:rsidRDefault="00F92902" w:rsidP="002C2B50">
      <w:pPr>
        <w:autoSpaceDE w:val="0"/>
        <w:autoSpaceDN w:val="0"/>
        <w:adjustRightInd w:val="0"/>
        <w:spacing w:after="0" w:line="240" w:lineRule="auto"/>
        <w:jc w:val="both"/>
        <w:rPr>
          <w:rFonts w:ascii="Calibri" w:hAnsi="Calibri" w:cs="Calibri"/>
          <w:color w:val="000000"/>
        </w:rPr>
      </w:pPr>
      <w:r w:rsidRPr="00F92902">
        <w:rPr>
          <w:rFonts w:ascii="Calibri" w:hAnsi="Calibri" w:cs="Calibri"/>
          <w:color w:val="000000"/>
        </w:rPr>
        <w:t>Based on the selection made by the student regarding the above mobility types, the relevant tables will be generated</w:t>
      </w:r>
      <w:r>
        <w:rPr>
          <w:rFonts w:ascii="Calibri" w:hAnsi="Calibri" w:cs="Calibri"/>
          <w:color w:val="000000"/>
        </w:rPr>
        <w:t xml:space="preserve"> and included</w:t>
      </w:r>
      <w:r w:rsidRPr="00F92902">
        <w:rPr>
          <w:rFonts w:ascii="Calibri" w:hAnsi="Calibri" w:cs="Calibri"/>
          <w:color w:val="000000"/>
        </w:rPr>
        <w:t xml:space="preserve"> in the Online Learning Agreement to describe the study programme and recognition. </w:t>
      </w:r>
      <w:r>
        <w:rPr>
          <w:rFonts w:ascii="Calibri" w:hAnsi="Calibri" w:cs="Calibri"/>
          <w:color w:val="000000"/>
        </w:rPr>
        <w:t xml:space="preserve">This means </w:t>
      </w:r>
      <w:r w:rsidRPr="00F92902">
        <w:rPr>
          <w:rFonts w:ascii="Calibri" w:hAnsi="Calibri" w:cs="Calibri"/>
          <w:b/>
          <w:color w:val="000000"/>
        </w:rPr>
        <w:t>only applicable tables and fields</w:t>
      </w:r>
      <w:r w:rsidRPr="00F92902">
        <w:rPr>
          <w:rFonts w:ascii="Calibri" w:hAnsi="Calibri" w:cs="Calibri"/>
          <w:color w:val="000000"/>
        </w:rPr>
        <w:t xml:space="preserve"> will be</w:t>
      </w:r>
      <w:r>
        <w:rPr>
          <w:rFonts w:ascii="Calibri" w:eastAsia="Times New Roman" w:hAnsi="Calibri" w:cs="Times New Roman"/>
          <w:b/>
          <w:bCs/>
          <w:iCs/>
          <w:color w:val="FFFFFF" w:themeColor="background1"/>
          <w:sz w:val="18"/>
          <w:szCs w:val="16"/>
          <w:lang w:eastAsia="en-GB"/>
        </w:rPr>
        <w:t xml:space="preserve"> </w:t>
      </w:r>
      <w:r w:rsidRPr="00F92902">
        <w:rPr>
          <w:rFonts w:ascii="Calibri" w:hAnsi="Calibri" w:cs="Calibri"/>
          <w:color w:val="000000"/>
        </w:rPr>
        <w:t>visible to the student, sending and receiving organisation.</w:t>
      </w:r>
      <w:r>
        <w:rPr>
          <w:rFonts w:ascii="Calibri" w:hAnsi="Calibri" w:cs="Calibri"/>
          <w:color w:val="000000"/>
        </w:rPr>
        <w:t xml:space="preserve"> </w:t>
      </w:r>
    </w:p>
    <w:p w14:paraId="48F07C60" w14:textId="77777777" w:rsidR="00F92902" w:rsidRDefault="00F92902" w:rsidP="002C2B50">
      <w:pPr>
        <w:autoSpaceDE w:val="0"/>
        <w:autoSpaceDN w:val="0"/>
        <w:adjustRightInd w:val="0"/>
        <w:spacing w:after="0" w:line="240" w:lineRule="auto"/>
        <w:jc w:val="both"/>
        <w:rPr>
          <w:rFonts w:ascii="Calibri" w:hAnsi="Calibri" w:cs="Calibri"/>
          <w:color w:val="000000"/>
        </w:rPr>
      </w:pPr>
    </w:p>
    <w:p w14:paraId="4CE054ED" w14:textId="7BB8DAE3" w:rsidR="00F92902" w:rsidRPr="00F92902" w:rsidRDefault="00F92902" w:rsidP="00F92902">
      <w:pPr>
        <w:spacing w:after="120" w:line="240" w:lineRule="auto"/>
        <w:ind w:right="28"/>
        <w:jc w:val="center"/>
        <w:rPr>
          <w:rFonts w:ascii="Verdana" w:eastAsia="Times New Roman" w:hAnsi="Verdana" w:cs="Arial"/>
          <w:b/>
          <w:color w:val="002060"/>
          <w:sz w:val="24"/>
          <w:szCs w:val="36"/>
        </w:rPr>
      </w:pPr>
      <w:r w:rsidRPr="00F92902">
        <w:rPr>
          <w:rFonts w:ascii="Verdana" w:eastAsia="Times New Roman" w:hAnsi="Verdana" w:cs="Arial"/>
          <w:b/>
          <w:color w:val="002060"/>
          <w:sz w:val="24"/>
          <w:szCs w:val="36"/>
        </w:rPr>
        <w:t>Mobility type: Semester(s)</w:t>
      </w:r>
      <w:r w:rsidR="00ED1DCE">
        <w:rPr>
          <w:rFonts w:ascii="Verdana" w:eastAsia="Times New Roman" w:hAnsi="Verdana" w:cs="Arial"/>
          <w:b/>
          <w:color w:val="002060"/>
          <w:sz w:val="24"/>
          <w:szCs w:val="36"/>
        </w:rPr>
        <w:t xml:space="preserve"> </w:t>
      </w:r>
    </w:p>
    <w:p w14:paraId="5526F112" w14:textId="77777777" w:rsidR="003602E8" w:rsidRPr="008A2E16" w:rsidRDefault="003602E8" w:rsidP="002C2B50">
      <w:pPr>
        <w:autoSpaceDE w:val="0"/>
        <w:autoSpaceDN w:val="0"/>
        <w:adjustRightInd w:val="0"/>
        <w:spacing w:after="0" w:line="240" w:lineRule="auto"/>
        <w:jc w:val="both"/>
        <w:rPr>
          <w:rFonts w:ascii="Calibri" w:hAnsi="Calibri" w:cs="Calibri"/>
          <w:color w:val="000000"/>
        </w:rPr>
      </w:pPr>
    </w:p>
    <w:p w14:paraId="51FB2BBC" w14:textId="77777777" w:rsidR="008A2E16" w:rsidRPr="00F14F1F" w:rsidRDefault="008A2E16" w:rsidP="002C2B50">
      <w:pPr>
        <w:autoSpaceDE w:val="0"/>
        <w:autoSpaceDN w:val="0"/>
        <w:adjustRightInd w:val="0"/>
        <w:spacing w:after="0" w:line="240" w:lineRule="auto"/>
        <w:jc w:val="both"/>
        <w:rPr>
          <w:rFonts w:ascii="Calibri" w:hAnsi="Calibri" w:cs="Calibri"/>
          <w:b/>
          <w:bCs/>
          <w:color w:val="000000"/>
          <w:u w:val="single"/>
        </w:rPr>
      </w:pPr>
      <w:r w:rsidRPr="008A2E16">
        <w:rPr>
          <w:rFonts w:ascii="Calibri" w:hAnsi="Calibri" w:cs="Calibri"/>
          <w:b/>
          <w:bCs/>
          <w:color w:val="000000"/>
          <w:u w:val="single"/>
        </w:rPr>
        <w:t xml:space="preserve">Educational components (Tables A and B) </w:t>
      </w:r>
    </w:p>
    <w:p w14:paraId="2BC9B03A" w14:textId="77777777" w:rsidR="002C2B50" w:rsidRPr="008A2E16" w:rsidRDefault="002C2B50" w:rsidP="002C2B50">
      <w:pPr>
        <w:autoSpaceDE w:val="0"/>
        <w:autoSpaceDN w:val="0"/>
        <w:adjustRightInd w:val="0"/>
        <w:spacing w:after="0" w:line="240" w:lineRule="auto"/>
        <w:jc w:val="both"/>
        <w:rPr>
          <w:rFonts w:ascii="Calibri" w:hAnsi="Calibri" w:cs="Calibri"/>
          <w:color w:val="000000"/>
        </w:rPr>
      </w:pPr>
    </w:p>
    <w:p w14:paraId="737A6E3E" w14:textId="77777777" w:rsidR="008A2E16" w:rsidRDefault="008A2E16" w:rsidP="002C2B50">
      <w:pPr>
        <w:autoSpaceDE w:val="0"/>
        <w:autoSpaceDN w:val="0"/>
        <w:adjustRightInd w:val="0"/>
        <w:spacing w:after="0" w:line="240" w:lineRule="auto"/>
        <w:jc w:val="both"/>
        <w:rPr>
          <w:rFonts w:ascii="Calibri" w:hAnsi="Calibri" w:cs="Calibri"/>
          <w:color w:val="000000"/>
        </w:rPr>
      </w:pPr>
      <w:r w:rsidRPr="008A2E16">
        <w:rPr>
          <w:rFonts w:ascii="Calibri" w:hAnsi="Calibri" w:cs="Calibri"/>
          <w:color w:val="000000"/>
        </w:rPr>
        <w:t xml:space="preserve">The Learning Agreement must include all the educational components to be carried out by the student at the Receiving Institution (in Table A) and it must contain as well the group of educational components that will be replaced in his/her degree by the Sending Institution (in Table B) upon successful completion of the study programme abroad. It is necessary to fill in Tables A and B thoroughly before the mobility. Additional rows and columns can be added as needed. However, the two Tables A and B must be kept separated. The objective is to make clear that there is no need to have one-to-one correspondence between the components followed abroad and the ones replaced at the Sending Institution. The aim is rather that a group of learning outcomes achieved abroad replaces a group of learning outcomes at the Sending Institution. </w:t>
      </w:r>
    </w:p>
    <w:p w14:paraId="3AE4442C" w14:textId="77777777" w:rsidR="002C2B50" w:rsidRPr="008A2E16" w:rsidRDefault="002C2B50" w:rsidP="002C2B50">
      <w:pPr>
        <w:autoSpaceDE w:val="0"/>
        <w:autoSpaceDN w:val="0"/>
        <w:adjustRightInd w:val="0"/>
        <w:spacing w:after="0" w:line="240" w:lineRule="auto"/>
        <w:jc w:val="both"/>
        <w:rPr>
          <w:rFonts w:ascii="Calibri" w:hAnsi="Calibri" w:cs="Calibri"/>
          <w:color w:val="000000"/>
        </w:rPr>
      </w:pPr>
    </w:p>
    <w:p w14:paraId="667EA273" w14:textId="10562F70" w:rsidR="00F92902" w:rsidRPr="00BD6889" w:rsidRDefault="008A2E16" w:rsidP="002C2B50">
      <w:pPr>
        <w:autoSpaceDE w:val="0"/>
        <w:autoSpaceDN w:val="0"/>
        <w:adjustRightInd w:val="0"/>
        <w:spacing w:after="0" w:line="240" w:lineRule="auto"/>
        <w:jc w:val="both"/>
        <w:rPr>
          <w:rFonts w:ascii="Calibri" w:hAnsi="Calibri" w:cs="Calibri"/>
          <w:color w:val="000000"/>
        </w:rPr>
      </w:pPr>
      <w:r w:rsidRPr="008A2E16">
        <w:rPr>
          <w:rFonts w:ascii="Calibri" w:hAnsi="Calibri" w:cs="Calibri"/>
          <w:color w:val="000000"/>
        </w:rPr>
        <w:t>In countries belonging to the European Higher Education Area (EHEA) an academic year of full-time study is normally made up of educational components totalling 60 ECTS credits. It is recommended that for mobility periods shorter than a full academic year, the educational components selected should equate to a roughly proportionate number of credits (or equivalent units in countries outside the EHEA). In case the student follows additional educational components beyond those required for his/her degree programme, these additional credits (or equivalent) must also be listed in the study p</w:t>
      </w:r>
      <w:r w:rsidR="008B70F8">
        <w:rPr>
          <w:rFonts w:ascii="Calibri" w:hAnsi="Calibri" w:cs="Calibri"/>
          <w:color w:val="000000"/>
        </w:rPr>
        <w:t>rogramme outlined in Table A.</w:t>
      </w:r>
    </w:p>
    <w:p w14:paraId="232AFFBA" w14:textId="77777777" w:rsidR="00F92902" w:rsidRDefault="00F92902" w:rsidP="002C2B50">
      <w:pPr>
        <w:autoSpaceDE w:val="0"/>
        <w:autoSpaceDN w:val="0"/>
        <w:adjustRightInd w:val="0"/>
        <w:spacing w:after="0" w:line="240" w:lineRule="auto"/>
        <w:jc w:val="both"/>
        <w:rPr>
          <w:rFonts w:ascii="Calibri" w:hAnsi="Calibri" w:cs="Calibri"/>
        </w:rPr>
      </w:pPr>
    </w:p>
    <w:p w14:paraId="43A15644" w14:textId="77777777" w:rsidR="008A2E16" w:rsidRDefault="008A2E16" w:rsidP="002C2B50">
      <w:pPr>
        <w:autoSpaceDE w:val="0"/>
        <w:autoSpaceDN w:val="0"/>
        <w:adjustRightInd w:val="0"/>
        <w:spacing w:after="0" w:line="240" w:lineRule="auto"/>
        <w:jc w:val="both"/>
        <w:rPr>
          <w:rFonts w:ascii="Calibri" w:hAnsi="Calibri" w:cs="Calibri"/>
        </w:rPr>
      </w:pPr>
      <w:r w:rsidRPr="008A2E16">
        <w:rPr>
          <w:rFonts w:ascii="Calibri" w:hAnsi="Calibri" w:cs="Calibri"/>
        </w:rPr>
        <w:t xml:space="preserve">In case of thesis research/doctoral work at the receiving institution, the component "Thesis research" or "Doctoral work" will be included in Table A. If no ECTS credits are provided by the receiving </w:t>
      </w:r>
      <w:r w:rsidRPr="008A2E16">
        <w:rPr>
          <w:rFonts w:ascii="Calibri" w:hAnsi="Calibri" w:cs="Calibri"/>
        </w:rPr>
        <w:lastRenderedPageBreak/>
        <w:t xml:space="preserve">institution, it is sufficient to write "not applicable" in that column. The thesis/doctoral work and the associated workload in ECTS credits will be included in Table B, if relevant for the sending institution. </w:t>
      </w:r>
    </w:p>
    <w:p w14:paraId="1F77446C" w14:textId="77777777" w:rsidR="00F14F1F" w:rsidRPr="008A2E16" w:rsidRDefault="00F14F1F" w:rsidP="002C2B50">
      <w:pPr>
        <w:autoSpaceDE w:val="0"/>
        <w:autoSpaceDN w:val="0"/>
        <w:adjustRightInd w:val="0"/>
        <w:spacing w:after="0" w:line="240" w:lineRule="auto"/>
        <w:jc w:val="both"/>
        <w:rPr>
          <w:rFonts w:ascii="Calibri" w:hAnsi="Calibri" w:cs="Calibri"/>
        </w:rPr>
      </w:pPr>
    </w:p>
    <w:p w14:paraId="3D88B548" w14:textId="77777777" w:rsidR="008A2E16" w:rsidRDefault="008A2E16" w:rsidP="002C2B50">
      <w:pPr>
        <w:autoSpaceDE w:val="0"/>
        <w:autoSpaceDN w:val="0"/>
        <w:adjustRightInd w:val="0"/>
        <w:spacing w:after="0" w:line="240" w:lineRule="auto"/>
        <w:jc w:val="both"/>
        <w:rPr>
          <w:rFonts w:ascii="Calibri" w:hAnsi="Calibri" w:cs="Calibri"/>
        </w:rPr>
      </w:pPr>
      <w:r w:rsidRPr="008A2E16">
        <w:rPr>
          <w:rFonts w:ascii="Calibri" w:hAnsi="Calibri" w:cs="Calibri"/>
        </w:rPr>
        <w:t xml:space="preserve">The Sending Institution should indicate in Table B the group of educational components counting towards the student’s degree that would normally be completed at the Sending Institution and which will be replaced by the Study Programme at the Receiving Institution. The total number of ECTS credits (or equivalent) in Table B should correspond to the total number of ECTS credits (or equivalent) contained in Table A. Any exception to this rule should be clearly stated in an annex of the Learning Agreement and agreed by all parties. Example of justification for a discrepancy in the total number of ECTS credits (or equivalent) between Table A and Table B: the student has already accumulated the number of credits required for his/her degree and does not need some of the credits gained abroad. </w:t>
      </w:r>
    </w:p>
    <w:p w14:paraId="409F6106" w14:textId="77777777" w:rsidR="002C2B50" w:rsidRPr="008A2E16" w:rsidRDefault="002C2B50" w:rsidP="002C2B50">
      <w:pPr>
        <w:autoSpaceDE w:val="0"/>
        <w:autoSpaceDN w:val="0"/>
        <w:adjustRightInd w:val="0"/>
        <w:spacing w:after="0" w:line="240" w:lineRule="auto"/>
        <w:jc w:val="both"/>
        <w:rPr>
          <w:rFonts w:ascii="Calibri" w:hAnsi="Calibri" w:cs="Calibri"/>
        </w:rPr>
      </w:pPr>
    </w:p>
    <w:p w14:paraId="3D5A032A" w14:textId="77777777" w:rsidR="00F92902" w:rsidRDefault="00F92902" w:rsidP="00F92902">
      <w:pPr>
        <w:autoSpaceDE w:val="0"/>
        <w:autoSpaceDN w:val="0"/>
        <w:adjustRightInd w:val="0"/>
        <w:spacing w:after="0" w:line="240" w:lineRule="auto"/>
        <w:jc w:val="both"/>
        <w:rPr>
          <w:rFonts w:ascii="Calibri" w:hAnsi="Calibri" w:cs="Calibri"/>
          <w:color w:val="000000"/>
        </w:rPr>
      </w:pPr>
    </w:p>
    <w:p w14:paraId="41382FE2" w14:textId="77777777" w:rsidR="00F92902" w:rsidRDefault="00F92902" w:rsidP="00F92902">
      <w:pPr>
        <w:spacing w:after="120" w:line="240" w:lineRule="auto"/>
        <w:ind w:right="28"/>
        <w:jc w:val="center"/>
        <w:rPr>
          <w:rFonts w:ascii="Verdana" w:eastAsia="Times New Roman" w:hAnsi="Verdana" w:cs="Arial"/>
          <w:b/>
          <w:color w:val="002060"/>
          <w:sz w:val="24"/>
          <w:szCs w:val="36"/>
        </w:rPr>
      </w:pPr>
      <w:r w:rsidRPr="00F92902">
        <w:rPr>
          <w:rFonts w:ascii="Verdana" w:eastAsia="Times New Roman" w:hAnsi="Verdana" w:cs="Arial"/>
          <w:b/>
          <w:color w:val="002060"/>
          <w:sz w:val="24"/>
          <w:szCs w:val="36"/>
        </w:rPr>
        <w:t>Mobility type: Semester(s)</w:t>
      </w:r>
      <w:r>
        <w:rPr>
          <w:rFonts w:ascii="Verdana" w:eastAsia="Times New Roman" w:hAnsi="Verdana" w:cs="Arial"/>
          <w:b/>
          <w:color w:val="002060"/>
          <w:sz w:val="24"/>
          <w:szCs w:val="36"/>
        </w:rPr>
        <w:t xml:space="preserve"> with an optional virtual component </w:t>
      </w:r>
    </w:p>
    <w:p w14:paraId="2391D1D6" w14:textId="77777777" w:rsidR="00F92902" w:rsidRPr="00F92902" w:rsidRDefault="00F92902" w:rsidP="00F92902">
      <w:pPr>
        <w:spacing w:after="120" w:line="240" w:lineRule="auto"/>
        <w:ind w:right="28"/>
        <w:jc w:val="center"/>
        <w:rPr>
          <w:rFonts w:ascii="Verdana" w:eastAsia="Times New Roman" w:hAnsi="Verdana" w:cs="Arial"/>
          <w:b/>
          <w:color w:val="002060"/>
          <w:sz w:val="24"/>
          <w:szCs w:val="36"/>
        </w:rPr>
      </w:pPr>
    </w:p>
    <w:p w14:paraId="2C2BC554" w14:textId="1C02A21D" w:rsidR="00393261" w:rsidRDefault="00BD62D4" w:rsidP="00BD2E0D">
      <w:pPr>
        <w:autoSpaceDE w:val="0"/>
        <w:autoSpaceDN w:val="0"/>
        <w:adjustRightInd w:val="0"/>
        <w:spacing w:after="0" w:line="240" w:lineRule="auto"/>
        <w:jc w:val="both"/>
        <w:rPr>
          <w:rFonts w:ascii="Calibri" w:hAnsi="Calibri" w:cs="Calibri"/>
          <w:b/>
          <w:bCs/>
          <w:color w:val="000000"/>
          <w:u w:val="single"/>
        </w:rPr>
      </w:pPr>
      <w:r w:rsidRPr="008A2E16">
        <w:rPr>
          <w:rFonts w:ascii="Calibri" w:hAnsi="Calibri" w:cs="Calibri"/>
          <w:b/>
          <w:bCs/>
          <w:color w:val="000000"/>
          <w:u w:val="single"/>
        </w:rPr>
        <w:t xml:space="preserve">Educational </w:t>
      </w:r>
      <w:r w:rsidR="00BD2E0D">
        <w:rPr>
          <w:rFonts w:ascii="Calibri" w:hAnsi="Calibri" w:cs="Calibri"/>
          <w:b/>
          <w:bCs/>
          <w:color w:val="000000"/>
          <w:u w:val="single"/>
        </w:rPr>
        <w:t>components (Table</w:t>
      </w:r>
      <w:r>
        <w:rPr>
          <w:rFonts w:ascii="Calibri" w:hAnsi="Calibri" w:cs="Calibri"/>
          <w:b/>
          <w:bCs/>
          <w:color w:val="000000"/>
          <w:u w:val="single"/>
        </w:rPr>
        <w:t xml:space="preserve"> C</w:t>
      </w:r>
      <w:r w:rsidRPr="008A2E16">
        <w:rPr>
          <w:rFonts w:ascii="Calibri" w:hAnsi="Calibri" w:cs="Calibri"/>
          <w:b/>
          <w:bCs/>
          <w:color w:val="000000"/>
          <w:u w:val="single"/>
        </w:rPr>
        <w:t xml:space="preserve">) </w:t>
      </w:r>
    </w:p>
    <w:p w14:paraId="2C12063B" w14:textId="77777777" w:rsidR="00BD2E0D" w:rsidRPr="00BD2E0D" w:rsidRDefault="00BD2E0D" w:rsidP="00BD2E0D">
      <w:pPr>
        <w:autoSpaceDE w:val="0"/>
        <w:autoSpaceDN w:val="0"/>
        <w:adjustRightInd w:val="0"/>
        <w:spacing w:after="0" w:line="240" w:lineRule="auto"/>
        <w:jc w:val="both"/>
        <w:rPr>
          <w:rFonts w:ascii="Calibri" w:hAnsi="Calibri" w:cs="Calibri"/>
          <w:b/>
          <w:bCs/>
          <w:color w:val="000000"/>
          <w:u w:val="single"/>
        </w:rPr>
      </w:pPr>
    </w:p>
    <w:p w14:paraId="350ECF83" w14:textId="0D1B8801" w:rsidR="00BD62D4" w:rsidRDefault="00463294" w:rsidP="002C2B50">
      <w:pPr>
        <w:jc w:val="both"/>
      </w:pPr>
      <w:r>
        <w:t xml:space="preserve">If the student has chosen to add a virtual component </w:t>
      </w:r>
      <w:r w:rsidR="00A16B57">
        <w:t>offered</w:t>
      </w:r>
      <w:r w:rsidR="00A16B57" w:rsidRPr="00A16B57">
        <w:t xml:space="preserve"> by the receiving institution </w:t>
      </w:r>
      <w:r>
        <w:t xml:space="preserve">to their study mobility </w:t>
      </w:r>
      <w:r w:rsidR="00A16B57">
        <w:t>that will award ECTS credits (or equivalent)</w:t>
      </w:r>
      <w:r>
        <w:t xml:space="preserve">, the simplified Table C </w:t>
      </w:r>
      <w:r w:rsidR="00A16B57">
        <w:t xml:space="preserve">should </w:t>
      </w:r>
      <w:r>
        <w:t>also be included in the Learning Agreement. The purpose is to give the student the possibility to enhance further the learning outcomes of the mobility period abroad</w:t>
      </w:r>
      <w:r w:rsidR="00A16B57">
        <w:t xml:space="preserve"> by complementing the physical </w:t>
      </w:r>
      <w:r w:rsidR="00DC1EC8">
        <w:t>component</w:t>
      </w:r>
      <w:r w:rsidR="00A16B57">
        <w:t xml:space="preserve"> with online learning, training or teamwork</w:t>
      </w:r>
      <w:r>
        <w:t xml:space="preserve">. </w:t>
      </w:r>
      <w:r w:rsidR="00A16B57">
        <w:t>When relevant, Table C must</w:t>
      </w:r>
      <w:r>
        <w:t xml:space="preserve"> include a title or description of the educational component in addition to a short description of the nature of the virtual component</w:t>
      </w:r>
      <w:r w:rsidR="00BD6889">
        <w:t xml:space="preserve"> </w:t>
      </w:r>
      <w:r w:rsidR="00A16B57">
        <w:t>e.g. online course, o</w:t>
      </w:r>
      <w:r>
        <w:t xml:space="preserve">nline </w:t>
      </w:r>
      <w:r w:rsidR="00A16B57">
        <w:t>c</w:t>
      </w:r>
      <w:r>
        <w:t>ultural preparation with other exchange student</w:t>
      </w:r>
      <w:r w:rsidR="00A16B57">
        <w:t>s or online training with a teacher</w:t>
      </w:r>
      <w:r>
        <w:t xml:space="preserve">. In the same table, the sending </w:t>
      </w:r>
      <w:r w:rsidR="006E5D77">
        <w:t>institution</w:t>
      </w:r>
      <w:r>
        <w:t xml:space="preserve"> will indicate how the </w:t>
      </w:r>
      <w:r w:rsidR="00A16B57">
        <w:t xml:space="preserve">ECTS credits (or equivalent) of the added </w:t>
      </w:r>
      <w:r>
        <w:t>virtual component will be recognised</w:t>
      </w:r>
      <w:r w:rsidR="006E5D77">
        <w:t xml:space="preserve"> i.e. either confirm automatic recognition or justify the reason for awarding an alternative recognition</w:t>
      </w:r>
      <w:r>
        <w:t xml:space="preserve">. </w:t>
      </w:r>
    </w:p>
    <w:p w14:paraId="2E11D396" w14:textId="7CEEEBF8" w:rsidR="00824FA6" w:rsidRDefault="00824FA6" w:rsidP="002C2B50">
      <w:pPr>
        <w:jc w:val="both"/>
      </w:pPr>
    </w:p>
    <w:p w14:paraId="0015C006" w14:textId="6B02958D" w:rsidR="00BD2E0D" w:rsidRDefault="00BD2E0D" w:rsidP="00BD2E0D">
      <w:pPr>
        <w:spacing w:after="120" w:line="240" w:lineRule="auto"/>
        <w:ind w:right="28"/>
        <w:jc w:val="center"/>
        <w:rPr>
          <w:rFonts w:ascii="Verdana" w:eastAsia="Times New Roman" w:hAnsi="Verdana" w:cs="Arial"/>
          <w:b/>
          <w:color w:val="002060"/>
          <w:sz w:val="24"/>
          <w:szCs w:val="36"/>
        </w:rPr>
      </w:pPr>
      <w:r w:rsidRPr="00BD2E0D">
        <w:rPr>
          <w:rFonts w:ascii="Verdana" w:eastAsia="Times New Roman" w:hAnsi="Verdana" w:cs="Arial"/>
          <w:b/>
          <w:color w:val="002060"/>
          <w:sz w:val="24"/>
          <w:szCs w:val="36"/>
        </w:rPr>
        <w:t>Mobility type: Blended mobility with short-term physical mobility</w:t>
      </w:r>
    </w:p>
    <w:p w14:paraId="5D3031DD" w14:textId="77777777" w:rsidR="00BD2E0D" w:rsidRPr="00BD2E0D" w:rsidRDefault="00BD2E0D" w:rsidP="00BD2E0D">
      <w:pPr>
        <w:spacing w:after="120" w:line="240" w:lineRule="auto"/>
        <w:ind w:right="28"/>
        <w:jc w:val="center"/>
        <w:rPr>
          <w:rFonts w:ascii="Verdana" w:eastAsia="Times New Roman" w:hAnsi="Verdana" w:cs="Arial"/>
          <w:b/>
          <w:color w:val="002060"/>
          <w:sz w:val="24"/>
          <w:szCs w:val="36"/>
        </w:rPr>
      </w:pPr>
    </w:p>
    <w:p w14:paraId="2953188C" w14:textId="058881BF" w:rsidR="00BD2E0D" w:rsidRDefault="00BD2E0D" w:rsidP="002C2B50">
      <w:pPr>
        <w:jc w:val="both"/>
        <w:rPr>
          <w:rFonts w:ascii="Calibri" w:hAnsi="Calibri" w:cs="Calibri"/>
          <w:b/>
          <w:bCs/>
          <w:color w:val="000000"/>
          <w:u w:val="single"/>
        </w:rPr>
      </w:pPr>
      <w:r w:rsidRPr="3A844502">
        <w:rPr>
          <w:rFonts w:ascii="Calibri" w:hAnsi="Calibri" w:cs="Calibri"/>
          <w:b/>
          <w:bCs/>
          <w:color w:val="000000" w:themeColor="text1"/>
          <w:u w:val="single"/>
        </w:rPr>
        <w:t>Educational components</w:t>
      </w:r>
    </w:p>
    <w:p w14:paraId="0C353938" w14:textId="7E26F7E4" w:rsidR="00BD2E0D" w:rsidRDefault="00BD2E0D" w:rsidP="002C2B50">
      <w:pPr>
        <w:jc w:val="both"/>
      </w:pPr>
      <w:r w:rsidRPr="3E859DBA">
        <w:rPr>
          <w:rFonts w:ascii="Calibri" w:hAnsi="Calibri" w:cs="Calibri"/>
          <w:color w:val="000000" w:themeColor="text1"/>
        </w:rPr>
        <w:t xml:space="preserve">If the student is taking part in a short-term physical mobility combined with a mandatory virtual component, the student and the sending and receiving institutions will describe the study programme and recognition of the learning outcomes using only </w:t>
      </w:r>
      <w:r>
        <w:t>the simplified</w:t>
      </w:r>
      <w:r w:rsidR="009761C6">
        <w:t xml:space="preserve"> mobility </w:t>
      </w:r>
      <w:r w:rsidR="00B525AC">
        <w:t xml:space="preserve">programme </w:t>
      </w:r>
      <w:r w:rsidR="009761C6">
        <w:t>and recognition table which will appear when this mobility type is selected.</w:t>
      </w:r>
      <w:r>
        <w:t xml:space="preserve"> This applies to both students organising their short-term mobilities individually and students taking part in Blended Intensive Programmes organised by groups of higher education institutions. </w:t>
      </w:r>
      <w:r w:rsidR="009761C6">
        <w:t xml:space="preserve">The table </w:t>
      </w:r>
      <w:r>
        <w:t xml:space="preserve">will include the title of the Blended Intensive Programme or </w:t>
      </w:r>
      <w:r w:rsidR="006E5D77">
        <w:t xml:space="preserve">the </w:t>
      </w:r>
      <w:r>
        <w:t xml:space="preserve">title or description of the educational component organised for the individual student. In addition, a short description of the nature of the virtual component should be included </w:t>
      </w:r>
      <w:r w:rsidR="00A87123">
        <w:t>e.g. o</w:t>
      </w:r>
      <w:r>
        <w:t xml:space="preserve">nline </w:t>
      </w:r>
      <w:r w:rsidR="00A87123">
        <w:t>l</w:t>
      </w:r>
      <w:r>
        <w:t xml:space="preserve">earning exchange and teamwork, </w:t>
      </w:r>
      <w:r w:rsidR="00526BAE">
        <w:t>online learning as part of a course offered in a blended learning format, onlin</w:t>
      </w:r>
      <w:r w:rsidR="006E5D77">
        <w:t>e training or</w:t>
      </w:r>
      <w:r w:rsidR="00526BAE">
        <w:t xml:space="preserve"> </w:t>
      </w:r>
      <w:r w:rsidR="006E5D77">
        <w:t xml:space="preserve">academic </w:t>
      </w:r>
      <w:r w:rsidR="00526BAE">
        <w:t xml:space="preserve">assignment with a supervisor in the receiving institution. </w:t>
      </w:r>
      <w:r w:rsidR="006E5D77">
        <w:t xml:space="preserve">In the same table, the sending institution will indicate how the ECTS credits (or equivalent) of the blended mobility with short-term physical </w:t>
      </w:r>
      <w:r w:rsidR="00DC1EC8">
        <w:t>component</w:t>
      </w:r>
      <w:r w:rsidR="006E5D77">
        <w:t xml:space="preserve"> will be recognised i.e. either confirm automatic recognition or justify the reason for awarding an alternative recognition.</w:t>
      </w:r>
    </w:p>
    <w:p w14:paraId="12595C51" w14:textId="093747DA" w:rsidR="00ED1DCE" w:rsidRDefault="00ED1DCE" w:rsidP="002C2B50">
      <w:pPr>
        <w:jc w:val="both"/>
      </w:pPr>
    </w:p>
    <w:p w14:paraId="3A1CEC08" w14:textId="72B98421" w:rsidR="00ED1DCE" w:rsidRDefault="00ED1DCE" w:rsidP="00ED1DCE">
      <w:pPr>
        <w:spacing w:after="120" w:line="240" w:lineRule="auto"/>
        <w:ind w:right="28"/>
        <w:jc w:val="center"/>
        <w:rPr>
          <w:rFonts w:ascii="Verdana" w:eastAsia="Times New Roman" w:hAnsi="Verdana" w:cs="Arial"/>
          <w:b/>
          <w:color w:val="002060"/>
          <w:sz w:val="24"/>
          <w:szCs w:val="36"/>
        </w:rPr>
      </w:pPr>
      <w:r w:rsidRPr="00BD2E0D">
        <w:rPr>
          <w:rFonts w:ascii="Verdana" w:eastAsia="Times New Roman" w:hAnsi="Verdana" w:cs="Arial"/>
          <w:b/>
          <w:color w:val="002060"/>
          <w:sz w:val="24"/>
          <w:szCs w:val="36"/>
        </w:rPr>
        <w:lastRenderedPageBreak/>
        <w:t xml:space="preserve">Mobility type: </w:t>
      </w:r>
      <w:r>
        <w:rPr>
          <w:rFonts w:ascii="Verdana" w:eastAsia="Times New Roman" w:hAnsi="Verdana" w:cs="Arial"/>
          <w:b/>
          <w:color w:val="002060"/>
          <w:sz w:val="24"/>
          <w:szCs w:val="36"/>
        </w:rPr>
        <w:t>S</w:t>
      </w:r>
      <w:r w:rsidRPr="00BD2E0D">
        <w:rPr>
          <w:rFonts w:ascii="Verdana" w:eastAsia="Times New Roman" w:hAnsi="Verdana" w:cs="Arial"/>
          <w:b/>
          <w:color w:val="002060"/>
          <w:sz w:val="24"/>
          <w:szCs w:val="36"/>
        </w:rPr>
        <w:t xml:space="preserve">hort-term </w:t>
      </w:r>
      <w:r>
        <w:rPr>
          <w:rFonts w:ascii="Verdana" w:eastAsia="Times New Roman" w:hAnsi="Verdana" w:cs="Arial"/>
          <w:b/>
          <w:color w:val="002060"/>
          <w:sz w:val="24"/>
          <w:szCs w:val="36"/>
        </w:rPr>
        <w:t xml:space="preserve">doctoral </w:t>
      </w:r>
      <w:r w:rsidRPr="00BD2E0D">
        <w:rPr>
          <w:rFonts w:ascii="Verdana" w:eastAsia="Times New Roman" w:hAnsi="Verdana" w:cs="Arial"/>
          <w:b/>
          <w:color w:val="002060"/>
          <w:sz w:val="24"/>
          <w:szCs w:val="36"/>
        </w:rPr>
        <w:t>mobility</w:t>
      </w:r>
    </w:p>
    <w:p w14:paraId="520EDEFF" w14:textId="1F8DC3F7" w:rsidR="00ED1DCE" w:rsidRDefault="00ED1DCE" w:rsidP="00ED1DCE">
      <w:pPr>
        <w:spacing w:after="120" w:line="240" w:lineRule="auto"/>
        <w:ind w:right="28"/>
        <w:jc w:val="center"/>
        <w:rPr>
          <w:rFonts w:ascii="Verdana" w:eastAsia="Times New Roman" w:hAnsi="Verdana" w:cs="Arial"/>
          <w:b/>
          <w:color w:val="002060"/>
          <w:sz w:val="24"/>
          <w:szCs w:val="36"/>
        </w:rPr>
      </w:pPr>
    </w:p>
    <w:p w14:paraId="0CC8CCB9" w14:textId="7F4EDF98" w:rsidR="00ED1DCE" w:rsidRDefault="00790841" w:rsidP="00ED1DCE">
      <w:pPr>
        <w:jc w:val="both"/>
        <w:rPr>
          <w:rFonts w:ascii="Calibri" w:hAnsi="Calibri" w:cs="Calibri"/>
          <w:b/>
          <w:bCs/>
          <w:color w:val="000000"/>
          <w:u w:val="single"/>
        </w:rPr>
      </w:pPr>
      <w:r>
        <w:rPr>
          <w:rFonts w:ascii="Calibri" w:hAnsi="Calibri" w:cs="Calibri"/>
          <w:b/>
          <w:bCs/>
          <w:color w:val="000000" w:themeColor="text1"/>
          <w:u w:val="single"/>
        </w:rPr>
        <w:t>Educational components</w:t>
      </w:r>
    </w:p>
    <w:p w14:paraId="0E62871D" w14:textId="71A2EF6E" w:rsidR="00ED1DCE" w:rsidRDefault="00ED1DCE" w:rsidP="00ED1DCE">
      <w:pPr>
        <w:jc w:val="both"/>
      </w:pPr>
      <w:r>
        <w:rPr>
          <w:rFonts w:ascii="Calibri" w:hAnsi="Calibri" w:cs="Calibri"/>
          <w:bCs/>
          <w:color w:val="000000"/>
        </w:rPr>
        <w:t>If the doctoral candidate is taking part in a short-term physical mobility</w:t>
      </w:r>
      <w:r w:rsidR="00A87123">
        <w:rPr>
          <w:rFonts w:ascii="Calibri" w:hAnsi="Calibri" w:cs="Calibri"/>
          <w:bCs/>
          <w:color w:val="000000"/>
        </w:rPr>
        <w:t>,</w:t>
      </w:r>
      <w:r>
        <w:rPr>
          <w:rFonts w:ascii="Calibri" w:hAnsi="Calibri" w:cs="Calibri"/>
          <w:bCs/>
          <w:color w:val="000000"/>
        </w:rPr>
        <w:t xml:space="preserve"> the doctoral candidate</w:t>
      </w:r>
      <w:r w:rsidR="00A87123">
        <w:rPr>
          <w:rFonts w:ascii="Calibri" w:hAnsi="Calibri" w:cs="Calibri"/>
          <w:bCs/>
          <w:color w:val="000000"/>
        </w:rPr>
        <w:t xml:space="preserve"> and </w:t>
      </w:r>
      <w:r>
        <w:rPr>
          <w:rFonts w:ascii="Calibri" w:hAnsi="Calibri" w:cs="Calibri"/>
          <w:bCs/>
          <w:color w:val="000000"/>
        </w:rPr>
        <w:t xml:space="preserve">the sending and receiving institutions will describe the study programme and recognition of the learning outcomes using only </w:t>
      </w:r>
      <w:r>
        <w:t xml:space="preserve">the simplified </w:t>
      </w:r>
      <w:r w:rsidR="009761C6">
        <w:t xml:space="preserve">mobility programme and recognition table which will appear when this mobility type is selected. The table </w:t>
      </w:r>
      <w:r>
        <w:t>will include the title or description of the educational component organised for the doctoral candidate</w:t>
      </w:r>
      <w:r w:rsidR="00AB56F8">
        <w:t xml:space="preserve"> e.g. participation in a seminar, workshop, thesis work or intensive course</w:t>
      </w:r>
      <w:r>
        <w:t xml:space="preserve">. </w:t>
      </w:r>
      <w:r w:rsidR="00AB56F8">
        <w:t xml:space="preserve">To </w:t>
      </w:r>
      <w:r w:rsidR="00AB56F8" w:rsidRPr="00AB56F8">
        <w:t>enhance the syne</w:t>
      </w:r>
      <w:r w:rsidR="00AB56F8">
        <w:t xml:space="preserve">rgies with Horizon Europe, doctoral </w:t>
      </w:r>
      <w:r w:rsidR="00AB56F8" w:rsidRPr="00AB56F8">
        <w:t>mobilities can also take place in the context of Horizon Europe funded research projects</w:t>
      </w:r>
      <w:r w:rsidR="00AB56F8">
        <w:t xml:space="preserve">. If the doctoral candidate decided to add a virtual component to their mobility, </w:t>
      </w:r>
      <w:r>
        <w:t xml:space="preserve">a short description of the nature of the virtual component should be included </w:t>
      </w:r>
      <w:r w:rsidR="00A87123">
        <w:t xml:space="preserve">in Table C e.g. online learning exchange and teamwork, participation in an online seminar or webinar, online course etc. </w:t>
      </w:r>
    </w:p>
    <w:p w14:paraId="3D1AAF5E" w14:textId="43C69113" w:rsidR="00AB56F8" w:rsidRDefault="00AB56F8" w:rsidP="00565463">
      <w:pPr>
        <w:jc w:val="center"/>
      </w:pPr>
    </w:p>
    <w:p w14:paraId="7C4A054C" w14:textId="434A0E49" w:rsidR="00565463" w:rsidRDefault="00565463" w:rsidP="00EF3AAF">
      <w:pPr>
        <w:jc w:val="center"/>
        <w:rPr>
          <w:rFonts w:ascii="Verdana" w:eastAsia="Times New Roman" w:hAnsi="Verdana" w:cs="Arial"/>
          <w:b/>
          <w:color w:val="002060"/>
          <w:sz w:val="24"/>
          <w:szCs w:val="36"/>
        </w:rPr>
      </w:pPr>
      <w:r>
        <w:rPr>
          <w:rFonts w:ascii="Verdana" w:eastAsia="Times New Roman" w:hAnsi="Verdana" w:cs="Arial"/>
          <w:b/>
          <w:color w:val="002060"/>
          <w:sz w:val="24"/>
          <w:szCs w:val="36"/>
        </w:rPr>
        <w:t xml:space="preserve">Practical </w:t>
      </w:r>
      <w:r w:rsidR="00790841">
        <w:rPr>
          <w:rFonts w:ascii="Verdana" w:eastAsia="Times New Roman" w:hAnsi="Verdana" w:cs="Arial"/>
          <w:b/>
          <w:color w:val="002060"/>
          <w:sz w:val="24"/>
          <w:szCs w:val="36"/>
        </w:rPr>
        <w:t>examples of how to fill in the t</w:t>
      </w:r>
      <w:r>
        <w:rPr>
          <w:rFonts w:ascii="Verdana" w:eastAsia="Times New Roman" w:hAnsi="Verdana" w:cs="Arial"/>
          <w:b/>
          <w:color w:val="002060"/>
          <w:sz w:val="24"/>
          <w:szCs w:val="36"/>
        </w:rPr>
        <w:t>ables provided in the Online Learning Agreement</w:t>
      </w:r>
    </w:p>
    <w:p w14:paraId="4F306F3E" w14:textId="77777777" w:rsidR="00EF3AAF" w:rsidRDefault="00EF3AAF" w:rsidP="00EF3AAF">
      <w:pPr>
        <w:jc w:val="center"/>
        <w:rPr>
          <w:rFonts w:ascii="Verdana" w:eastAsia="Times New Roman" w:hAnsi="Verdana" w:cs="Arial"/>
          <w:b/>
          <w:color w:val="002060"/>
          <w:sz w:val="24"/>
          <w:szCs w:val="36"/>
        </w:rPr>
      </w:pPr>
    </w:p>
    <w:p w14:paraId="03F48222" w14:textId="5C7C97E8" w:rsidR="00565463" w:rsidRPr="00EF3AAF" w:rsidRDefault="00565463" w:rsidP="00EF3AAF">
      <w:pPr>
        <w:pStyle w:val="Default"/>
        <w:jc w:val="both"/>
        <w:rPr>
          <w:rFonts w:ascii="Calibri" w:hAnsi="Calibri" w:cs="Calibri"/>
          <w:bCs/>
          <w:sz w:val="22"/>
          <w:szCs w:val="22"/>
        </w:rPr>
      </w:pPr>
      <w:r w:rsidRPr="00EF3AAF">
        <w:rPr>
          <w:rFonts w:ascii="Calibri" w:hAnsi="Calibri" w:cs="Calibri"/>
          <w:bCs/>
          <w:sz w:val="22"/>
          <w:szCs w:val="22"/>
        </w:rPr>
        <w:t xml:space="preserve">In table A, the student must include all the educational components to be carried out at the Receiving Institution i.e. information about the selected courses </w:t>
      </w:r>
      <w:r w:rsidR="00EF3AAF">
        <w:rPr>
          <w:rFonts w:ascii="Calibri" w:hAnsi="Calibri" w:cs="Calibri"/>
          <w:bCs/>
          <w:sz w:val="22"/>
          <w:szCs w:val="22"/>
        </w:rPr>
        <w:t xml:space="preserve">or modules </w:t>
      </w:r>
      <w:r w:rsidRPr="00EF3AAF">
        <w:rPr>
          <w:rFonts w:ascii="Calibri" w:hAnsi="Calibri" w:cs="Calibri"/>
          <w:bCs/>
          <w:sz w:val="22"/>
          <w:szCs w:val="22"/>
        </w:rPr>
        <w:t xml:space="preserve">as indicated in the course catalogue or </w:t>
      </w:r>
      <w:r w:rsidR="00EF3AAF">
        <w:rPr>
          <w:rFonts w:ascii="Calibri" w:hAnsi="Calibri" w:cs="Calibri"/>
          <w:bCs/>
          <w:sz w:val="22"/>
          <w:szCs w:val="22"/>
        </w:rPr>
        <w:t xml:space="preserve">other educational components such as laboratory or </w:t>
      </w:r>
      <w:r w:rsidRPr="00EF3AAF">
        <w:rPr>
          <w:rFonts w:ascii="Calibri" w:hAnsi="Calibri" w:cs="Calibri"/>
          <w:bCs/>
          <w:sz w:val="22"/>
          <w:szCs w:val="22"/>
        </w:rPr>
        <w:t xml:space="preserve">thesis work. </w:t>
      </w:r>
      <w:r w:rsidR="00EF3AAF" w:rsidRPr="00EF3AAF">
        <w:rPr>
          <w:rFonts w:ascii="Calibri" w:hAnsi="Calibri" w:cs="Calibri"/>
          <w:bCs/>
          <w:sz w:val="22"/>
          <w:szCs w:val="22"/>
        </w:rPr>
        <w:t>The group of components can then be included in Table B as follows:</w:t>
      </w:r>
    </w:p>
    <w:p w14:paraId="1A8DFBB1" w14:textId="53FD7DAE" w:rsidR="00565463" w:rsidRDefault="00565463" w:rsidP="00565463">
      <w:pPr>
        <w:jc w:val="center"/>
        <w:rPr>
          <w:rFonts w:ascii="Verdana" w:eastAsia="Times New Roman" w:hAnsi="Verdana" w:cs="Arial"/>
          <w:b/>
          <w:color w:val="002060"/>
          <w:sz w:val="24"/>
          <w:szCs w:val="36"/>
        </w:rPr>
      </w:pPr>
    </w:p>
    <w:tbl>
      <w:tblPr>
        <w:tblW w:w="10207" w:type="dxa"/>
        <w:tblInd w:w="-318" w:type="dxa"/>
        <w:tblLayout w:type="fixed"/>
        <w:tblLook w:val="04A0" w:firstRow="1" w:lastRow="0" w:firstColumn="1" w:lastColumn="0" w:noHBand="0" w:noVBand="1"/>
      </w:tblPr>
      <w:tblGrid>
        <w:gridCol w:w="1135"/>
        <w:gridCol w:w="1276"/>
        <w:gridCol w:w="2981"/>
        <w:gridCol w:w="1744"/>
        <w:gridCol w:w="1623"/>
        <w:gridCol w:w="1448"/>
      </w:tblGrid>
      <w:tr w:rsidR="00565463" w:rsidRPr="002A00C3" w14:paraId="7796AB22" w14:textId="77777777" w:rsidTr="00565463">
        <w:trPr>
          <w:trHeight w:val="129"/>
        </w:trPr>
        <w:tc>
          <w:tcPr>
            <w:tcW w:w="1135" w:type="dxa"/>
            <w:tcBorders>
              <w:top w:val="double" w:sz="6" w:space="0" w:color="auto"/>
              <w:left w:val="double" w:sz="6" w:space="0" w:color="auto"/>
              <w:bottom w:val="nil"/>
              <w:right w:val="nil"/>
            </w:tcBorders>
            <w:shd w:val="clear" w:color="auto" w:fill="D5DCE4" w:themeFill="text2" w:themeFillTint="33"/>
            <w:noWrap/>
            <w:vAlign w:val="bottom"/>
            <w:hideMark/>
          </w:tcPr>
          <w:p w14:paraId="12CE0FC7" w14:textId="77777777" w:rsidR="00565463" w:rsidRDefault="00565463" w:rsidP="00393261">
            <w:pPr>
              <w:spacing w:after="0" w:line="240" w:lineRule="auto"/>
              <w:rPr>
                <w:rFonts w:ascii="Calibri" w:eastAsia="Times New Roman" w:hAnsi="Calibri" w:cs="Times New Roman"/>
                <w:color w:val="000000"/>
                <w:sz w:val="16"/>
                <w:szCs w:val="16"/>
                <w:lang w:eastAsia="en-GB"/>
              </w:rPr>
            </w:pPr>
          </w:p>
          <w:p w14:paraId="5D78F072" w14:textId="34A75754" w:rsidR="00565463" w:rsidRPr="002A00C3" w:rsidRDefault="00565463" w:rsidP="00393261">
            <w:pPr>
              <w:spacing w:after="0" w:line="240" w:lineRule="auto"/>
              <w:rPr>
                <w:rFonts w:ascii="Calibri" w:eastAsia="Times New Roman" w:hAnsi="Calibri" w:cs="Times New Roman"/>
                <w:color w:val="000000"/>
                <w:sz w:val="16"/>
                <w:szCs w:val="16"/>
                <w:lang w:eastAsia="en-GB"/>
              </w:rPr>
            </w:pPr>
          </w:p>
        </w:tc>
        <w:tc>
          <w:tcPr>
            <w:tcW w:w="9072"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14:paraId="03AD2D7E" w14:textId="77777777" w:rsidR="00565463" w:rsidRPr="002A00C3" w:rsidRDefault="00565463" w:rsidP="00393261">
            <w:pPr>
              <w:spacing w:after="0" w:line="240" w:lineRule="auto"/>
              <w:jc w:val="center"/>
              <w:rPr>
                <w:rFonts w:ascii="Calibri" w:eastAsia="Times New Roman" w:hAnsi="Calibri" w:cs="Times New Roman"/>
                <w:b/>
                <w:bCs/>
                <w:i/>
                <w:iCs/>
                <w:color w:val="000000"/>
                <w:sz w:val="12"/>
                <w:szCs w:val="12"/>
                <w:lang w:eastAsia="en-GB"/>
              </w:rPr>
            </w:pPr>
          </w:p>
          <w:p w14:paraId="25B6F9B7" w14:textId="77777777" w:rsidR="00565463" w:rsidRPr="002A00C3" w:rsidRDefault="00565463" w:rsidP="00393261">
            <w:pPr>
              <w:spacing w:after="0" w:line="240" w:lineRule="auto"/>
              <w:jc w:val="center"/>
              <w:rPr>
                <w:rFonts w:ascii="Calibri" w:eastAsia="Times New Roman" w:hAnsi="Calibri" w:cs="Times New Roman"/>
                <w:b/>
                <w:bCs/>
                <w:i/>
                <w:iCs/>
                <w:color w:val="000000"/>
                <w:sz w:val="12"/>
                <w:szCs w:val="12"/>
                <w:lang w:eastAsia="en-GB"/>
              </w:rPr>
            </w:pPr>
          </w:p>
        </w:tc>
      </w:tr>
      <w:tr w:rsidR="00565463" w:rsidRPr="002A00C3" w14:paraId="32A14EE0" w14:textId="77777777" w:rsidTr="00565463">
        <w:trPr>
          <w:trHeight w:val="658"/>
        </w:trPr>
        <w:tc>
          <w:tcPr>
            <w:tcW w:w="1135" w:type="dxa"/>
            <w:tcBorders>
              <w:top w:val="nil"/>
              <w:left w:val="double" w:sz="6" w:space="0" w:color="auto"/>
              <w:bottom w:val="nil"/>
              <w:right w:val="nil"/>
            </w:tcBorders>
            <w:shd w:val="clear" w:color="auto" w:fill="D5DCE4" w:themeFill="text2" w:themeFillTint="33"/>
            <w:vAlign w:val="center"/>
            <w:hideMark/>
          </w:tcPr>
          <w:p w14:paraId="6A302665"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Table B</w:t>
            </w:r>
          </w:p>
          <w:p w14:paraId="543DD206"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p>
        </w:tc>
        <w:tc>
          <w:tcPr>
            <w:tcW w:w="1276"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62AF0825"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 xml:space="preserve">Component code </w:t>
            </w:r>
          </w:p>
          <w:p w14:paraId="6FD856B8"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Cs/>
                <w:color w:val="000000"/>
                <w:sz w:val="16"/>
                <w:szCs w:val="16"/>
                <w:lang w:eastAsia="en-GB"/>
              </w:rPr>
              <w:t>(if any)</w:t>
            </w:r>
          </w:p>
        </w:tc>
        <w:tc>
          <w:tcPr>
            <w:tcW w:w="298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983C488"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Component title at the Sending Institution</w:t>
            </w:r>
            <w:r w:rsidRPr="002A00C3">
              <w:rPr>
                <w:rFonts w:ascii="Calibri" w:eastAsia="Times New Roman" w:hAnsi="Calibri" w:cs="Times New Roman"/>
                <w:b/>
                <w:bCs/>
                <w:color w:val="000000"/>
                <w:sz w:val="16"/>
                <w:szCs w:val="16"/>
                <w:lang w:eastAsia="en-GB"/>
              </w:rPr>
              <w:br/>
            </w:r>
            <w:r w:rsidRPr="002A00C3">
              <w:rPr>
                <w:rFonts w:ascii="Calibri" w:eastAsia="Times New Roman" w:hAnsi="Calibri" w:cs="Times New Roman"/>
                <w:bCs/>
                <w:color w:val="000000"/>
                <w:sz w:val="16"/>
                <w:szCs w:val="16"/>
                <w:lang w:eastAsia="en-GB"/>
              </w:rPr>
              <w:t>(as indicated in the course catalogue)</w:t>
            </w:r>
            <w:r w:rsidRPr="002A00C3">
              <w:rPr>
                <w:rFonts w:ascii="Calibri" w:eastAsia="Times New Roman" w:hAnsi="Calibri" w:cs="Times New Roman"/>
                <w:b/>
                <w:bCs/>
                <w:color w:val="000000"/>
                <w:sz w:val="16"/>
                <w:szCs w:val="16"/>
                <w:lang w:eastAsia="en-GB"/>
              </w:rPr>
              <w:t xml:space="preserve"> </w:t>
            </w:r>
          </w:p>
        </w:tc>
        <w:tc>
          <w:tcPr>
            <w:tcW w:w="1744"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F1780A1"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 xml:space="preserve">Semester </w:t>
            </w:r>
            <w:r w:rsidRPr="002A00C3">
              <w:rPr>
                <w:rFonts w:ascii="Calibri" w:eastAsia="Times New Roman" w:hAnsi="Calibri" w:cs="Times New Roman"/>
                <w:b/>
                <w:bCs/>
                <w:color w:val="000000"/>
                <w:sz w:val="16"/>
                <w:szCs w:val="16"/>
                <w:lang w:eastAsia="en-GB"/>
              </w:rPr>
              <w:br/>
            </w:r>
            <w:r w:rsidRPr="002A00C3">
              <w:rPr>
                <w:rFonts w:ascii="Calibri" w:eastAsia="Times New Roman" w:hAnsi="Calibri" w:cs="Times New Roman"/>
                <w:bCs/>
                <w:color w:val="000000"/>
                <w:sz w:val="16"/>
                <w:szCs w:val="16"/>
                <w:lang w:eastAsia="en-GB"/>
              </w:rPr>
              <w:t>[e.g. autumn/spring; term]</w:t>
            </w:r>
          </w:p>
        </w:tc>
        <w:tc>
          <w:tcPr>
            <w:tcW w:w="1623"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33AE778E"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Number of ECTS credits (or equivalent) to be recognised by the Sending Institution</w:t>
            </w:r>
          </w:p>
        </w:tc>
        <w:tc>
          <w:tcPr>
            <w:tcW w:w="1448" w:type="dxa"/>
            <w:tcBorders>
              <w:top w:val="single" w:sz="8" w:space="0" w:color="auto"/>
              <w:left w:val="nil"/>
              <w:bottom w:val="single" w:sz="8" w:space="0" w:color="auto"/>
              <w:right w:val="double" w:sz="6" w:space="0" w:color="000000"/>
            </w:tcBorders>
            <w:shd w:val="clear" w:color="auto" w:fill="D0CECE" w:themeFill="background2" w:themeFillShade="E6"/>
            <w:vAlign w:val="center"/>
          </w:tcPr>
          <w:p w14:paraId="472D5EF9"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 xml:space="preserve">Automatic recognition </w:t>
            </w:r>
          </w:p>
        </w:tc>
      </w:tr>
      <w:tr w:rsidR="00565463" w:rsidRPr="002A00C3" w14:paraId="160B10D8" w14:textId="77777777" w:rsidTr="00565463">
        <w:trPr>
          <w:trHeight w:val="110"/>
        </w:trPr>
        <w:tc>
          <w:tcPr>
            <w:tcW w:w="1135" w:type="dxa"/>
            <w:tcBorders>
              <w:top w:val="nil"/>
              <w:left w:val="double" w:sz="6" w:space="0" w:color="auto"/>
              <w:bottom w:val="nil"/>
              <w:right w:val="nil"/>
            </w:tcBorders>
            <w:shd w:val="clear" w:color="auto" w:fill="D5DCE4" w:themeFill="text2" w:themeFillTint="33"/>
            <w:noWrap/>
            <w:vAlign w:val="bottom"/>
            <w:hideMark/>
          </w:tcPr>
          <w:p w14:paraId="715BA7BC" w14:textId="77777777" w:rsidR="00565463" w:rsidRPr="002A00C3" w:rsidRDefault="00565463" w:rsidP="00393261">
            <w:pPr>
              <w:spacing w:after="0" w:line="240" w:lineRule="auto"/>
              <w:rPr>
                <w:rFonts w:ascii="Calibri" w:eastAsia="Times New Roman" w:hAnsi="Calibri" w:cs="Times New Roman"/>
                <w:color w:val="000000"/>
                <w:sz w:val="16"/>
                <w:szCs w:val="16"/>
                <w:lang w:eastAsia="en-GB"/>
              </w:rPr>
            </w:pPr>
            <w:r w:rsidRPr="002A00C3">
              <w:rPr>
                <w:rFonts w:ascii="Calibri" w:eastAsia="Times New Roman" w:hAnsi="Calibri" w:cs="Times New Roman"/>
                <w:color w:val="000000"/>
                <w:sz w:val="16"/>
                <w:szCs w:val="16"/>
                <w:lang w:eastAsia="en-GB"/>
              </w:rPr>
              <w:t> </w:t>
            </w:r>
          </w:p>
        </w:tc>
        <w:tc>
          <w:tcPr>
            <w:tcW w:w="1276" w:type="dxa"/>
            <w:tcBorders>
              <w:top w:val="nil"/>
              <w:left w:val="single" w:sz="8" w:space="0" w:color="auto"/>
              <w:bottom w:val="nil"/>
              <w:right w:val="single" w:sz="8" w:space="0" w:color="auto"/>
            </w:tcBorders>
            <w:shd w:val="clear" w:color="auto" w:fill="auto"/>
            <w:vAlign w:val="center"/>
            <w:hideMark/>
          </w:tcPr>
          <w:p w14:paraId="643ED89F" w14:textId="77777777" w:rsidR="00565463" w:rsidRPr="002A00C3" w:rsidRDefault="00565463" w:rsidP="00393261">
            <w:pPr>
              <w:spacing w:after="0" w:line="240" w:lineRule="auto"/>
              <w:rPr>
                <w:rFonts w:ascii="Calibri" w:eastAsia="Times New Roman" w:hAnsi="Calibri" w:cs="Times New Roman"/>
                <w:color w:val="0000FF"/>
                <w:sz w:val="16"/>
                <w:szCs w:val="16"/>
                <w:lang w:eastAsia="en-GB"/>
              </w:rPr>
            </w:pPr>
            <w:r w:rsidRPr="002A00C3">
              <w:rPr>
                <w:rFonts w:ascii="Calibri" w:eastAsia="Times New Roman" w:hAnsi="Calibri" w:cs="Times New Roman"/>
                <w:color w:val="0000FF"/>
                <w:sz w:val="16"/>
                <w:szCs w:val="16"/>
                <w:lang w:eastAsia="en-GB"/>
              </w:rPr>
              <w:t> </w:t>
            </w:r>
          </w:p>
        </w:tc>
        <w:tc>
          <w:tcPr>
            <w:tcW w:w="2981" w:type="dxa"/>
            <w:tcBorders>
              <w:top w:val="nil"/>
              <w:left w:val="nil"/>
              <w:bottom w:val="nil"/>
              <w:right w:val="single" w:sz="8" w:space="0" w:color="auto"/>
            </w:tcBorders>
            <w:shd w:val="clear" w:color="auto" w:fill="auto"/>
            <w:vAlign w:val="center"/>
            <w:hideMark/>
          </w:tcPr>
          <w:p w14:paraId="5A093961" w14:textId="56C2F845" w:rsidR="00EF3AAF" w:rsidRPr="00EF3AAF" w:rsidRDefault="00EF3AAF" w:rsidP="00EF3AAF">
            <w:pPr>
              <w:spacing w:after="0" w:line="240" w:lineRule="auto"/>
              <w:jc w:val="center"/>
              <w:rPr>
                <w:rFonts w:ascii="Calibri" w:eastAsia="Times New Roman" w:hAnsi="Calibri" w:cs="Times New Roman"/>
                <w:bCs/>
                <w:color w:val="000000"/>
                <w:sz w:val="16"/>
                <w:szCs w:val="16"/>
                <w:lang w:eastAsia="en-GB"/>
              </w:rPr>
            </w:pPr>
            <w:r w:rsidRPr="00EF3AAF">
              <w:rPr>
                <w:rFonts w:ascii="Calibri" w:eastAsia="Times New Roman" w:hAnsi="Calibri" w:cs="Times New Roman"/>
                <w:bCs/>
                <w:color w:val="000000"/>
                <w:sz w:val="16"/>
                <w:szCs w:val="16"/>
                <w:lang w:eastAsia="en-GB"/>
              </w:rPr>
              <w:t>Course X</w:t>
            </w:r>
          </w:p>
        </w:tc>
        <w:tc>
          <w:tcPr>
            <w:tcW w:w="1744" w:type="dxa"/>
            <w:tcBorders>
              <w:top w:val="single" w:sz="8" w:space="0" w:color="auto"/>
              <w:left w:val="nil"/>
              <w:bottom w:val="single" w:sz="8" w:space="0" w:color="auto"/>
              <w:right w:val="single" w:sz="8" w:space="0" w:color="000000"/>
            </w:tcBorders>
            <w:shd w:val="clear" w:color="auto" w:fill="auto"/>
            <w:vAlign w:val="center"/>
            <w:hideMark/>
          </w:tcPr>
          <w:p w14:paraId="2EEB347A" w14:textId="7FA52C9C" w:rsidR="00565463" w:rsidRPr="002A00C3" w:rsidRDefault="00EF3AAF" w:rsidP="00EF3AAF">
            <w:pPr>
              <w:spacing w:after="0" w:line="240" w:lineRule="auto"/>
              <w:jc w:val="center"/>
              <w:rPr>
                <w:rFonts w:ascii="Calibri" w:eastAsia="Times New Roman" w:hAnsi="Calibri" w:cs="Times New Roman"/>
                <w:b/>
                <w:bCs/>
                <w:color w:val="000000"/>
                <w:sz w:val="16"/>
                <w:szCs w:val="16"/>
                <w:lang w:eastAsia="en-GB"/>
              </w:rPr>
            </w:pPr>
            <w:r w:rsidRPr="00EF3AAF">
              <w:rPr>
                <w:rFonts w:ascii="Calibri" w:eastAsia="Times New Roman" w:hAnsi="Calibri" w:cs="Times New Roman"/>
                <w:bCs/>
                <w:color w:val="000000"/>
                <w:sz w:val="16"/>
                <w:szCs w:val="16"/>
                <w:lang w:eastAsia="en-GB"/>
              </w:rPr>
              <w:t>Autumn</w:t>
            </w:r>
            <w:r>
              <w:rPr>
                <w:rFonts w:ascii="Calibri" w:eastAsia="Times New Roman" w:hAnsi="Calibri" w:cs="Times New Roman"/>
                <w:b/>
                <w:bCs/>
                <w:color w:val="000000"/>
                <w:sz w:val="16"/>
                <w:szCs w:val="16"/>
                <w:lang w:eastAsia="en-GB"/>
              </w:rPr>
              <w:t xml:space="preserve"> </w:t>
            </w:r>
          </w:p>
        </w:tc>
        <w:tc>
          <w:tcPr>
            <w:tcW w:w="1623" w:type="dxa"/>
            <w:tcBorders>
              <w:top w:val="single" w:sz="8" w:space="0" w:color="auto"/>
              <w:left w:val="nil"/>
              <w:bottom w:val="single" w:sz="8" w:space="0" w:color="auto"/>
              <w:right w:val="double" w:sz="6" w:space="0" w:color="000000"/>
            </w:tcBorders>
            <w:shd w:val="clear" w:color="auto" w:fill="auto"/>
            <w:vAlign w:val="bottom"/>
            <w:hideMark/>
          </w:tcPr>
          <w:p w14:paraId="1048F7ED" w14:textId="0E61B957" w:rsidR="00565463" w:rsidRPr="002A00C3" w:rsidRDefault="00EF3AAF"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Cs/>
                <w:color w:val="000000"/>
                <w:sz w:val="16"/>
                <w:szCs w:val="16"/>
                <w:lang w:eastAsia="en-GB"/>
              </w:rPr>
              <w:t>6</w:t>
            </w:r>
            <w:r w:rsidR="00565463" w:rsidRPr="002A00C3">
              <w:rPr>
                <w:rFonts w:ascii="Calibri" w:eastAsia="Times New Roman" w:hAnsi="Calibri" w:cs="Times New Roman"/>
                <w:b/>
                <w:bCs/>
                <w:color w:val="000000"/>
                <w:sz w:val="16"/>
                <w:szCs w:val="16"/>
                <w:lang w:eastAsia="en-GB"/>
              </w:rPr>
              <w:t> </w:t>
            </w:r>
          </w:p>
        </w:tc>
        <w:tc>
          <w:tcPr>
            <w:tcW w:w="1448" w:type="dxa"/>
            <w:tcBorders>
              <w:top w:val="single" w:sz="8" w:space="0" w:color="auto"/>
              <w:left w:val="nil"/>
              <w:bottom w:val="single" w:sz="8" w:space="0" w:color="auto"/>
              <w:right w:val="double" w:sz="6" w:space="0" w:color="000000"/>
            </w:tcBorders>
            <w:shd w:val="clear" w:color="auto" w:fill="auto"/>
            <w:vAlign w:val="bottom"/>
          </w:tcPr>
          <w:p w14:paraId="5A5BFD23" w14:textId="6C914DC6"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995719538"/>
                <w14:checkbox>
                  <w14:checked w14:val="1"/>
                  <w14:checkedState w14:val="2612" w14:font="MS Gothic"/>
                  <w14:uncheckedState w14:val="2610" w14:font="MS Gothic"/>
                </w14:checkbox>
              </w:sdtPr>
              <w:sdtEndPr/>
              <w:sdtContent>
                <w:r w:rsidR="00EF3AAF">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116189758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r w:rsidR="00565463" w:rsidRPr="002A00C3" w14:paraId="52165642" w14:textId="77777777" w:rsidTr="00565463">
        <w:trPr>
          <w:trHeight w:val="203"/>
        </w:trPr>
        <w:tc>
          <w:tcPr>
            <w:tcW w:w="1135" w:type="dxa"/>
            <w:tcBorders>
              <w:top w:val="nil"/>
              <w:left w:val="double" w:sz="6" w:space="0" w:color="auto"/>
              <w:bottom w:val="nil"/>
              <w:right w:val="nil"/>
            </w:tcBorders>
            <w:shd w:val="clear" w:color="auto" w:fill="D5DCE4" w:themeFill="text2" w:themeFillTint="33"/>
            <w:noWrap/>
            <w:vAlign w:val="bottom"/>
            <w:hideMark/>
          </w:tcPr>
          <w:p w14:paraId="4191DBE0" w14:textId="77777777" w:rsidR="00565463" w:rsidRPr="002A00C3" w:rsidRDefault="00565463" w:rsidP="00393261">
            <w:pPr>
              <w:spacing w:after="0" w:line="240" w:lineRule="auto"/>
              <w:rPr>
                <w:rFonts w:ascii="Calibri" w:eastAsia="Times New Roman" w:hAnsi="Calibri" w:cs="Times New Roman"/>
                <w:color w:val="000000"/>
                <w:sz w:val="16"/>
                <w:szCs w:val="16"/>
                <w:lang w:eastAsia="en-GB"/>
              </w:rPr>
            </w:pPr>
            <w:r w:rsidRPr="002A00C3">
              <w:rPr>
                <w:rFonts w:ascii="Calibri" w:eastAsia="Times New Roman" w:hAnsi="Calibri" w:cs="Times New Roman"/>
                <w:color w:val="000000"/>
                <w:sz w:val="16"/>
                <w:szCs w:val="16"/>
                <w:lang w:eastAsia="en-GB"/>
              </w:rPr>
              <w:t>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ACFD10" w14:textId="77777777" w:rsidR="00565463" w:rsidRPr="002A00C3" w:rsidRDefault="00565463" w:rsidP="00393261">
            <w:pPr>
              <w:spacing w:after="0" w:line="240" w:lineRule="auto"/>
              <w:rPr>
                <w:rFonts w:ascii="Calibri" w:eastAsia="Times New Roman" w:hAnsi="Calibri" w:cs="Times New Roman"/>
                <w:color w:val="0000FF"/>
                <w:sz w:val="16"/>
                <w:szCs w:val="16"/>
                <w:lang w:eastAsia="en-GB"/>
              </w:rPr>
            </w:pPr>
            <w:r w:rsidRPr="002A00C3">
              <w:rPr>
                <w:rFonts w:ascii="Calibri" w:eastAsia="Times New Roman" w:hAnsi="Calibri" w:cs="Times New Roman"/>
                <w:color w:val="0000FF"/>
                <w:sz w:val="16"/>
                <w:szCs w:val="16"/>
                <w:lang w:eastAsia="en-GB"/>
              </w:rPr>
              <w:t> </w:t>
            </w:r>
          </w:p>
        </w:tc>
        <w:tc>
          <w:tcPr>
            <w:tcW w:w="2981" w:type="dxa"/>
            <w:tcBorders>
              <w:top w:val="single" w:sz="8" w:space="0" w:color="auto"/>
              <w:left w:val="nil"/>
              <w:bottom w:val="single" w:sz="8" w:space="0" w:color="auto"/>
              <w:right w:val="single" w:sz="8" w:space="0" w:color="auto"/>
            </w:tcBorders>
            <w:shd w:val="clear" w:color="auto" w:fill="auto"/>
            <w:vAlign w:val="center"/>
            <w:hideMark/>
          </w:tcPr>
          <w:p w14:paraId="6E751CBC" w14:textId="619AD3D9" w:rsidR="00565463" w:rsidRPr="00EF3AAF" w:rsidRDefault="00EF3AAF" w:rsidP="00EF3AAF">
            <w:pPr>
              <w:spacing w:after="0" w:line="240" w:lineRule="auto"/>
              <w:jc w:val="center"/>
              <w:rPr>
                <w:rFonts w:ascii="Calibri" w:eastAsia="Times New Roman" w:hAnsi="Calibri" w:cs="Times New Roman"/>
                <w:bCs/>
                <w:color w:val="000000"/>
                <w:sz w:val="16"/>
                <w:szCs w:val="16"/>
                <w:lang w:eastAsia="en-GB"/>
              </w:rPr>
            </w:pPr>
            <w:r w:rsidRPr="00EF3AAF">
              <w:rPr>
                <w:rFonts w:ascii="Calibri" w:eastAsia="Times New Roman" w:hAnsi="Calibri" w:cs="Times New Roman"/>
                <w:bCs/>
                <w:color w:val="000000"/>
                <w:sz w:val="16"/>
                <w:szCs w:val="16"/>
                <w:lang w:eastAsia="en-GB"/>
              </w:rPr>
              <w:t>Module Y</w:t>
            </w:r>
          </w:p>
        </w:tc>
        <w:tc>
          <w:tcPr>
            <w:tcW w:w="1744" w:type="dxa"/>
            <w:tcBorders>
              <w:top w:val="single" w:sz="8" w:space="0" w:color="auto"/>
              <w:left w:val="nil"/>
              <w:bottom w:val="single" w:sz="8" w:space="0" w:color="auto"/>
              <w:right w:val="single" w:sz="8" w:space="0" w:color="000000"/>
            </w:tcBorders>
            <w:shd w:val="clear" w:color="auto" w:fill="auto"/>
            <w:vAlign w:val="center"/>
            <w:hideMark/>
          </w:tcPr>
          <w:p w14:paraId="1DDC54E8" w14:textId="4E096ED9" w:rsidR="00565463" w:rsidRPr="00EF3AAF" w:rsidRDefault="00EF3AAF" w:rsidP="00EF3AAF">
            <w:pPr>
              <w:spacing w:after="0" w:line="240" w:lineRule="auto"/>
              <w:jc w:val="center"/>
              <w:rPr>
                <w:rFonts w:ascii="Calibri" w:eastAsia="Times New Roman" w:hAnsi="Calibri" w:cs="Times New Roman"/>
                <w:bCs/>
                <w:color w:val="000000"/>
                <w:sz w:val="16"/>
                <w:szCs w:val="16"/>
                <w:lang w:eastAsia="en-GB"/>
              </w:rPr>
            </w:pPr>
            <w:r w:rsidRPr="00EF3AAF">
              <w:rPr>
                <w:rFonts w:ascii="Calibri" w:eastAsia="Times New Roman" w:hAnsi="Calibri" w:cs="Times New Roman"/>
                <w:bCs/>
                <w:color w:val="000000"/>
                <w:sz w:val="16"/>
                <w:szCs w:val="16"/>
                <w:lang w:eastAsia="en-GB"/>
              </w:rPr>
              <w:t xml:space="preserve">Spring </w:t>
            </w:r>
          </w:p>
        </w:tc>
        <w:tc>
          <w:tcPr>
            <w:tcW w:w="1623" w:type="dxa"/>
            <w:tcBorders>
              <w:top w:val="single" w:sz="8" w:space="0" w:color="auto"/>
              <w:left w:val="nil"/>
              <w:bottom w:val="single" w:sz="8" w:space="0" w:color="auto"/>
              <w:right w:val="double" w:sz="6" w:space="0" w:color="000000"/>
            </w:tcBorders>
            <w:shd w:val="clear" w:color="auto" w:fill="auto"/>
            <w:vAlign w:val="bottom"/>
            <w:hideMark/>
          </w:tcPr>
          <w:p w14:paraId="28B1FE75" w14:textId="3C178931" w:rsidR="00565463" w:rsidRPr="00EF3AAF" w:rsidRDefault="00565463" w:rsidP="00393261">
            <w:pPr>
              <w:spacing w:after="0" w:line="240" w:lineRule="auto"/>
              <w:jc w:val="center"/>
              <w:rPr>
                <w:rFonts w:ascii="Calibri" w:eastAsia="Times New Roman" w:hAnsi="Calibri" w:cs="Times New Roman"/>
                <w:bCs/>
                <w:color w:val="000000"/>
                <w:sz w:val="16"/>
                <w:szCs w:val="16"/>
                <w:lang w:eastAsia="en-GB"/>
              </w:rPr>
            </w:pPr>
            <w:r w:rsidRPr="002A00C3">
              <w:rPr>
                <w:rFonts w:ascii="Calibri" w:eastAsia="Times New Roman" w:hAnsi="Calibri" w:cs="Times New Roman"/>
                <w:b/>
                <w:bCs/>
                <w:color w:val="000000"/>
                <w:sz w:val="16"/>
                <w:szCs w:val="16"/>
                <w:lang w:eastAsia="en-GB"/>
              </w:rPr>
              <w:t> </w:t>
            </w:r>
            <w:r w:rsidR="00EF3AAF">
              <w:rPr>
                <w:rFonts w:ascii="Calibri" w:eastAsia="Times New Roman" w:hAnsi="Calibri" w:cs="Times New Roman"/>
                <w:bCs/>
                <w:color w:val="000000"/>
                <w:sz w:val="16"/>
                <w:szCs w:val="16"/>
                <w:lang w:eastAsia="en-GB"/>
              </w:rPr>
              <w:t>10</w:t>
            </w:r>
          </w:p>
        </w:tc>
        <w:tc>
          <w:tcPr>
            <w:tcW w:w="1448" w:type="dxa"/>
            <w:tcBorders>
              <w:top w:val="single" w:sz="8" w:space="0" w:color="auto"/>
              <w:left w:val="nil"/>
              <w:bottom w:val="single" w:sz="8" w:space="0" w:color="auto"/>
              <w:right w:val="double" w:sz="6" w:space="0" w:color="000000"/>
            </w:tcBorders>
            <w:shd w:val="clear" w:color="auto" w:fill="auto"/>
            <w:vAlign w:val="bottom"/>
          </w:tcPr>
          <w:p w14:paraId="4F7B8E7E" w14:textId="4135D9CD"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2025130338"/>
                <w14:checkbox>
                  <w14:checked w14:val="1"/>
                  <w14:checkedState w14:val="2612" w14:font="MS Gothic"/>
                  <w14:uncheckedState w14:val="2610" w14:font="MS Gothic"/>
                </w14:checkbox>
              </w:sdtPr>
              <w:sdtEndPr/>
              <w:sdtContent>
                <w:r w:rsidR="00EF3AAF">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12884717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r w:rsidR="00565463" w:rsidRPr="002A00C3" w14:paraId="20DE93AB" w14:textId="77777777" w:rsidTr="00565463">
        <w:trPr>
          <w:trHeight w:val="119"/>
        </w:trPr>
        <w:tc>
          <w:tcPr>
            <w:tcW w:w="1135" w:type="dxa"/>
            <w:tcBorders>
              <w:top w:val="nil"/>
              <w:left w:val="double" w:sz="6" w:space="0" w:color="auto"/>
              <w:bottom w:val="nil"/>
              <w:right w:val="nil"/>
            </w:tcBorders>
            <w:shd w:val="clear" w:color="auto" w:fill="D5DCE4" w:themeFill="text2" w:themeFillTint="33"/>
            <w:noWrap/>
            <w:vAlign w:val="bottom"/>
            <w:hideMark/>
          </w:tcPr>
          <w:p w14:paraId="3DF7FDB0" w14:textId="77777777" w:rsidR="00565463" w:rsidRPr="002A00C3" w:rsidRDefault="00565463" w:rsidP="00393261">
            <w:pPr>
              <w:spacing w:after="0" w:line="240" w:lineRule="auto"/>
              <w:rPr>
                <w:rFonts w:ascii="Calibri" w:eastAsia="Times New Roman" w:hAnsi="Calibri" w:cs="Times New Roman"/>
                <w:color w:val="000000"/>
                <w:sz w:val="16"/>
                <w:szCs w:val="16"/>
                <w:lang w:eastAsia="en-GB"/>
              </w:rPr>
            </w:pPr>
            <w:r w:rsidRPr="002A00C3">
              <w:rPr>
                <w:rFonts w:ascii="Calibri" w:eastAsia="Times New Roman" w:hAnsi="Calibri" w:cs="Times New Roman"/>
                <w:color w:val="000000"/>
                <w:sz w:val="16"/>
                <w:szCs w:val="16"/>
                <w:lang w:eastAsia="en-GB"/>
              </w:rPr>
              <w:t> </w:t>
            </w:r>
          </w:p>
        </w:tc>
        <w:tc>
          <w:tcPr>
            <w:tcW w:w="1276" w:type="dxa"/>
            <w:tcBorders>
              <w:top w:val="nil"/>
              <w:left w:val="single" w:sz="8" w:space="0" w:color="auto"/>
              <w:bottom w:val="single" w:sz="8" w:space="0" w:color="auto"/>
              <w:right w:val="single" w:sz="8" w:space="0" w:color="auto"/>
            </w:tcBorders>
            <w:shd w:val="clear" w:color="auto" w:fill="auto"/>
            <w:vAlign w:val="center"/>
            <w:hideMark/>
          </w:tcPr>
          <w:p w14:paraId="6DCC2F5D" w14:textId="77777777" w:rsidR="00565463" w:rsidRPr="002A00C3" w:rsidRDefault="00565463" w:rsidP="00393261">
            <w:pPr>
              <w:spacing w:after="0" w:line="240" w:lineRule="auto"/>
              <w:rPr>
                <w:rFonts w:ascii="Calibri" w:eastAsia="Times New Roman" w:hAnsi="Calibri" w:cs="Times New Roman"/>
                <w:i/>
                <w:iCs/>
                <w:color w:val="000000"/>
                <w:sz w:val="16"/>
                <w:szCs w:val="16"/>
                <w:lang w:eastAsia="en-GB"/>
              </w:rPr>
            </w:pPr>
            <w:r w:rsidRPr="002A00C3">
              <w:rPr>
                <w:rFonts w:ascii="Calibri" w:eastAsia="Times New Roman" w:hAnsi="Calibri" w:cs="Times New Roman"/>
                <w:i/>
                <w:iCs/>
                <w:color w:val="000000"/>
                <w:sz w:val="16"/>
                <w:szCs w:val="16"/>
                <w:lang w:eastAsia="en-GB"/>
              </w:rPr>
              <w:t> </w:t>
            </w:r>
          </w:p>
        </w:tc>
        <w:tc>
          <w:tcPr>
            <w:tcW w:w="2981" w:type="dxa"/>
            <w:tcBorders>
              <w:top w:val="nil"/>
              <w:left w:val="nil"/>
              <w:bottom w:val="single" w:sz="8" w:space="0" w:color="auto"/>
              <w:right w:val="single" w:sz="8" w:space="0" w:color="auto"/>
            </w:tcBorders>
            <w:shd w:val="clear" w:color="auto" w:fill="auto"/>
            <w:vAlign w:val="center"/>
            <w:hideMark/>
          </w:tcPr>
          <w:p w14:paraId="4D41E83D" w14:textId="35C78189" w:rsidR="00565463" w:rsidRPr="00EF3AAF" w:rsidRDefault="00EF3AAF" w:rsidP="00EF3AAF">
            <w:pPr>
              <w:spacing w:after="0" w:line="240" w:lineRule="auto"/>
              <w:jc w:val="center"/>
              <w:rPr>
                <w:rFonts w:ascii="Calibri" w:eastAsia="Times New Roman" w:hAnsi="Calibri" w:cs="Times New Roman"/>
                <w:bCs/>
                <w:color w:val="000000"/>
                <w:sz w:val="16"/>
                <w:szCs w:val="16"/>
                <w:lang w:eastAsia="en-GB"/>
              </w:rPr>
            </w:pPr>
            <w:r w:rsidRPr="00EF3AAF">
              <w:rPr>
                <w:rFonts w:ascii="Calibri" w:eastAsia="Times New Roman" w:hAnsi="Calibri" w:cs="Times New Roman"/>
                <w:bCs/>
                <w:color w:val="000000"/>
                <w:sz w:val="16"/>
                <w:szCs w:val="16"/>
                <w:lang w:eastAsia="en-GB"/>
              </w:rPr>
              <w:t xml:space="preserve">Laboratory Work </w:t>
            </w:r>
          </w:p>
        </w:tc>
        <w:tc>
          <w:tcPr>
            <w:tcW w:w="1744" w:type="dxa"/>
            <w:tcBorders>
              <w:top w:val="single" w:sz="8" w:space="0" w:color="auto"/>
              <w:left w:val="nil"/>
              <w:bottom w:val="single" w:sz="8" w:space="0" w:color="auto"/>
              <w:right w:val="single" w:sz="8" w:space="0" w:color="000000"/>
            </w:tcBorders>
            <w:shd w:val="clear" w:color="auto" w:fill="auto"/>
            <w:vAlign w:val="center"/>
            <w:hideMark/>
          </w:tcPr>
          <w:p w14:paraId="747743E6" w14:textId="74B8058D" w:rsidR="00565463" w:rsidRPr="00EF3AAF" w:rsidRDefault="00EF3AAF" w:rsidP="00EF3AAF">
            <w:pPr>
              <w:spacing w:after="0" w:line="240" w:lineRule="auto"/>
              <w:jc w:val="center"/>
              <w:rPr>
                <w:rFonts w:ascii="Calibri" w:eastAsia="Times New Roman" w:hAnsi="Calibri" w:cs="Times New Roman"/>
                <w:bCs/>
                <w:color w:val="000000"/>
                <w:sz w:val="16"/>
                <w:szCs w:val="16"/>
                <w:lang w:eastAsia="en-GB"/>
              </w:rPr>
            </w:pPr>
            <w:r>
              <w:rPr>
                <w:rFonts w:ascii="Calibri" w:eastAsia="Times New Roman" w:hAnsi="Calibri" w:cs="Times New Roman"/>
                <w:bCs/>
                <w:color w:val="000000"/>
                <w:sz w:val="16"/>
                <w:szCs w:val="16"/>
                <w:lang w:eastAsia="en-GB"/>
              </w:rPr>
              <w:t>…</w:t>
            </w:r>
          </w:p>
        </w:tc>
        <w:tc>
          <w:tcPr>
            <w:tcW w:w="1623" w:type="dxa"/>
            <w:tcBorders>
              <w:top w:val="single" w:sz="8" w:space="0" w:color="auto"/>
              <w:left w:val="nil"/>
              <w:bottom w:val="single" w:sz="8" w:space="0" w:color="auto"/>
              <w:right w:val="double" w:sz="6" w:space="0" w:color="000000"/>
            </w:tcBorders>
            <w:shd w:val="clear" w:color="auto" w:fill="auto"/>
            <w:vAlign w:val="bottom"/>
            <w:hideMark/>
          </w:tcPr>
          <w:p w14:paraId="1E74C34C" w14:textId="7E8C1368" w:rsidR="00565463" w:rsidRPr="00EF3AAF" w:rsidRDefault="00EF3AAF" w:rsidP="00393261">
            <w:pPr>
              <w:spacing w:after="0" w:line="240" w:lineRule="auto"/>
              <w:jc w:val="center"/>
              <w:rPr>
                <w:rFonts w:ascii="Calibri" w:eastAsia="Times New Roman" w:hAnsi="Calibri" w:cs="Times New Roman"/>
                <w:bCs/>
                <w:color w:val="000000"/>
                <w:sz w:val="16"/>
                <w:szCs w:val="16"/>
                <w:lang w:eastAsia="en-GB"/>
              </w:rPr>
            </w:pPr>
            <w:r w:rsidRPr="00EF3AAF">
              <w:rPr>
                <w:rFonts w:ascii="Calibri" w:eastAsia="Times New Roman" w:hAnsi="Calibri" w:cs="Times New Roman"/>
                <w:bCs/>
                <w:color w:val="000000"/>
                <w:sz w:val="16"/>
                <w:szCs w:val="16"/>
                <w:lang w:eastAsia="en-GB"/>
              </w:rPr>
              <w:t>8</w:t>
            </w:r>
            <w:r w:rsidR="00565463" w:rsidRPr="00EF3AAF">
              <w:rPr>
                <w:rFonts w:ascii="Calibri" w:eastAsia="Times New Roman" w:hAnsi="Calibri" w:cs="Times New Roman"/>
                <w:bCs/>
                <w:color w:val="000000"/>
                <w:sz w:val="16"/>
                <w:szCs w:val="16"/>
                <w:lang w:eastAsia="en-GB"/>
              </w:rPr>
              <w:t> </w:t>
            </w:r>
          </w:p>
        </w:tc>
        <w:tc>
          <w:tcPr>
            <w:tcW w:w="1448" w:type="dxa"/>
            <w:tcBorders>
              <w:top w:val="single" w:sz="8" w:space="0" w:color="auto"/>
              <w:left w:val="nil"/>
              <w:bottom w:val="single" w:sz="8" w:space="0" w:color="auto"/>
              <w:right w:val="double" w:sz="6" w:space="0" w:color="000000"/>
            </w:tcBorders>
            <w:shd w:val="clear" w:color="auto" w:fill="auto"/>
            <w:vAlign w:val="bottom"/>
          </w:tcPr>
          <w:p w14:paraId="0074EE17" w14:textId="1019A4A0"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822194682"/>
                <w14:checkbox>
                  <w14:checked w14:val="1"/>
                  <w14:checkedState w14:val="2612" w14:font="MS Gothic"/>
                  <w14:uncheckedState w14:val="2610" w14:font="MS Gothic"/>
                </w14:checkbox>
              </w:sdtPr>
              <w:sdtEndPr/>
              <w:sdtContent>
                <w:r w:rsidR="00EF3AAF">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180221720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r w:rsidR="00565463" w:rsidRPr="002A00C3" w14:paraId="6CA71097" w14:textId="77777777" w:rsidTr="00565463">
        <w:trPr>
          <w:trHeight w:val="119"/>
        </w:trPr>
        <w:tc>
          <w:tcPr>
            <w:tcW w:w="1135" w:type="dxa"/>
            <w:tcBorders>
              <w:top w:val="nil"/>
              <w:left w:val="double" w:sz="6" w:space="0" w:color="auto"/>
              <w:bottom w:val="nil"/>
              <w:right w:val="nil"/>
            </w:tcBorders>
            <w:shd w:val="clear" w:color="auto" w:fill="D5DCE4" w:themeFill="text2" w:themeFillTint="33"/>
            <w:noWrap/>
            <w:vAlign w:val="bottom"/>
          </w:tcPr>
          <w:p w14:paraId="15D3BA27" w14:textId="77777777" w:rsidR="00565463" w:rsidRPr="002A00C3" w:rsidRDefault="00565463" w:rsidP="00393261">
            <w:pPr>
              <w:spacing w:after="0" w:line="240" w:lineRule="auto"/>
              <w:rPr>
                <w:rFonts w:ascii="Calibri" w:eastAsia="Times New Roman" w:hAnsi="Calibri" w:cs="Times New Roman"/>
                <w:color w:val="000000"/>
                <w:sz w:val="16"/>
                <w:szCs w:val="16"/>
                <w:lang w:eastAsia="en-GB"/>
              </w:rPr>
            </w:pPr>
          </w:p>
        </w:tc>
        <w:tc>
          <w:tcPr>
            <w:tcW w:w="1276" w:type="dxa"/>
            <w:tcBorders>
              <w:top w:val="nil"/>
              <w:left w:val="single" w:sz="8" w:space="0" w:color="auto"/>
              <w:bottom w:val="single" w:sz="8" w:space="0" w:color="auto"/>
              <w:right w:val="single" w:sz="8" w:space="0" w:color="auto"/>
            </w:tcBorders>
            <w:shd w:val="clear" w:color="auto" w:fill="auto"/>
            <w:vAlign w:val="center"/>
          </w:tcPr>
          <w:p w14:paraId="76991D87" w14:textId="77777777" w:rsidR="00565463" w:rsidRPr="002A00C3" w:rsidRDefault="00565463" w:rsidP="00393261">
            <w:pPr>
              <w:spacing w:after="0" w:line="240" w:lineRule="auto"/>
              <w:rPr>
                <w:rFonts w:ascii="Calibri" w:eastAsia="Times New Roman" w:hAnsi="Calibri" w:cs="Times New Roman"/>
                <w:i/>
                <w:iCs/>
                <w:color w:val="000000"/>
                <w:sz w:val="16"/>
                <w:szCs w:val="16"/>
                <w:lang w:eastAsia="en-GB"/>
              </w:rPr>
            </w:pPr>
          </w:p>
        </w:tc>
        <w:tc>
          <w:tcPr>
            <w:tcW w:w="2981" w:type="dxa"/>
            <w:tcBorders>
              <w:top w:val="nil"/>
              <w:left w:val="nil"/>
              <w:bottom w:val="single" w:sz="8" w:space="0" w:color="auto"/>
              <w:right w:val="single" w:sz="8" w:space="0" w:color="auto"/>
            </w:tcBorders>
            <w:shd w:val="clear" w:color="auto" w:fill="auto"/>
            <w:vAlign w:val="center"/>
          </w:tcPr>
          <w:p w14:paraId="6B0EC4CE" w14:textId="0FE862BC" w:rsidR="00565463" w:rsidRPr="00EF3AAF" w:rsidRDefault="00EF3AAF" w:rsidP="00EF3AAF">
            <w:pPr>
              <w:spacing w:after="0" w:line="240" w:lineRule="auto"/>
              <w:jc w:val="center"/>
              <w:rPr>
                <w:rFonts w:ascii="Calibri" w:eastAsia="Times New Roman" w:hAnsi="Calibri" w:cs="Times New Roman"/>
                <w:bCs/>
                <w:color w:val="000000"/>
                <w:sz w:val="16"/>
                <w:szCs w:val="16"/>
                <w:lang w:eastAsia="en-GB"/>
              </w:rPr>
            </w:pPr>
            <w:r w:rsidRPr="00EF3AAF">
              <w:rPr>
                <w:rFonts w:ascii="Calibri" w:eastAsia="Times New Roman" w:hAnsi="Calibri" w:cs="Times New Roman"/>
                <w:bCs/>
                <w:color w:val="000000"/>
                <w:sz w:val="16"/>
                <w:szCs w:val="16"/>
                <w:lang w:eastAsia="en-GB"/>
              </w:rPr>
              <w:t xml:space="preserve">Thesis research/Doctoral work </w:t>
            </w:r>
          </w:p>
        </w:tc>
        <w:tc>
          <w:tcPr>
            <w:tcW w:w="1744" w:type="dxa"/>
            <w:tcBorders>
              <w:top w:val="single" w:sz="8" w:space="0" w:color="auto"/>
              <w:left w:val="nil"/>
              <w:bottom w:val="single" w:sz="8" w:space="0" w:color="auto"/>
              <w:right w:val="single" w:sz="8" w:space="0" w:color="000000"/>
            </w:tcBorders>
            <w:shd w:val="clear" w:color="auto" w:fill="auto"/>
            <w:vAlign w:val="center"/>
          </w:tcPr>
          <w:p w14:paraId="30A105B4" w14:textId="58A6B45A" w:rsidR="00565463" w:rsidRPr="00EF3AAF" w:rsidRDefault="00EF3AAF" w:rsidP="00EF3AAF">
            <w:pPr>
              <w:spacing w:after="0" w:line="240" w:lineRule="auto"/>
              <w:jc w:val="center"/>
              <w:rPr>
                <w:rFonts w:ascii="Calibri" w:eastAsia="Times New Roman" w:hAnsi="Calibri" w:cs="Times New Roman"/>
                <w:bCs/>
                <w:color w:val="000000"/>
                <w:sz w:val="16"/>
                <w:szCs w:val="16"/>
                <w:lang w:eastAsia="en-GB"/>
              </w:rPr>
            </w:pPr>
            <w:r>
              <w:rPr>
                <w:rFonts w:ascii="Calibri" w:eastAsia="Times New Roman" w:hAnsi="Calibri" w:cs="Times New Roman"/>
                <w:bCs/>
                <w:color w:val="000000"/>
                <w:sz w:val="16"/>
                <w:szCs w:val="16"/>
                <w:lang w:eastAsia="en-GB"/>
              </w:rPr>
              <w:t>…</w:t>
            </w:r>
          </w:p>
        </w:tc>
        <w:tc>
          <w:tcPr>
            <w:tcW w:w="1623" w:type="dxa"/>
            <w:tcBorders>
              <w:top w:val="single" w:sz="8" w:space="0" w:color="auto"/>
              <w:left w:val="nil"/>
              <w:bottom w:val="single" w:sz="8" w:space="0" w:color="auto"/>
              <w:right w:val="double" w:sz="6" w:space="0" w:color="000000"/>
            </w:tcBorders>
            <w:shd w:val="clear" w:color="auto" w:fill="auto"/>
            <w:vAlign w:val="bottom"/>
          </w:tcPr>
          <w:p w14:paraId="2C648F67" w14:textId="7A751326" w:rsidR="00565463" w:rsidRPr="00EF3AAF" w:rsidRDefault="00EF3AAF" w:rsidP="00EF3AAF">
            <w:pPr>
              <w:spacing w:after="0" w:line="240" w:lineRule="auto"/>
              <w:rPr>
                <w:rFonts w:ascii="Calibri" w:eastAsia="Times New Roman" w:hAnsi="Calibri" w:cs="Times New Roman"/>
                <w:bCs/>
                <w:color w:val="000000"/>
                <w:sz w:val="16"/>
                <w:szCs w:val="16"/>
                <w:lang w:eastAsia="en-GB"/>
              </w:rPr>
            </w:pPr>
            <w:r>
              <w:rPr>
                <w:rFonts w:ascii="Calibri" w:eastAsia="Times New Roman" w:hAnsi="Calibri" w:cs="Times New Roman"/>
                <w:bCs/>
                <w:color w:val="000000"/>
                <w:sz w:val="16"/>
                <w:szCs w:val="16"/>
                <w:lang w:eastAsia="en-GB"/>
              </w:rPr>
              <w:t>10 / “not applicable”</w:t>
            </w:r>
          </w:p>
        </w:tc>
        <w:tc>
          <w:tcPr>
            <w:tcW w:w="1448" w:type="dxa"/>
            <w:tcBorders>
              <w:top w:val="single" w:sz="8" w:space="0" w:color="auto"/>
              <w:left w:val="nil"/>
              <w:bottom w:val="single" w:sz="8" w:space="0" w:color="auto"/>
              <w:right w:val="double" w:sz="6" w:space="0" w:color="000000"/>
            </w:tcBorders>
            <w:shd w:val="clear" w:color="auto" w:fill="auto"/>
            <w:vAlign w:val="bottom"/>
          </w:tcPr>
          <w:p w14:paraId="28DE210F" w14:textId="54F8334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51772300"/>
                <w14:checkbox>
                  <w14:checked w14:val="1"/>
                  <w14:checkedState w14:val="2612" w14:font="MS Gothic"/>
                  <w14:uncheckedState w14:val="2610" w14:font="MS Gothic"/>
                </w14:checkbox>
              </w:sdtPr>
              <w:sdtEndPr/>
              <w:sdtContent>
                <w:r w:rsidR="00EF3AAF">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82663147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r w:rsidR="00565463" w:rsidRPr="002A00C3" w14:paraId="5321EABD" w14:textId="77777777" w:rsidTr="00565463">
        <w:trPr>
          <w:trHeight w:val="193"/>
        </w:trPr>
        <w:tc>
          <w:tcPr>
            <w:tcW w:w="1135" w:type="dxa"/>
            <w:tcBorders>
              <w:top w:val="nil"/>
              <w:left w:val="double" w:sz="6" w:space="0" w:color="auto"/>
              <w:bottom w:val="double" w:sz="6" w:space="0" w:color="auto"/>
              <w:right w:val="nil"/>
            </w:tcBorders>
            <w:shd w:val="clear" w:color="auto" w:fill="D5DCE4" w:themeFill="text2" w:themeFillTint="33"/>
            <w:noWrap/>
            <w:vAlign w:val="bottom"/>
            <w:hideMark/>
          </w:tcPr>
          <w:p w14:paraId="432D18F9" w14:textId="77777777" w:rsidR="00565463" w:rsidRPr="002A00C3" w:rsidRDefault="00565463" w:rsidP="00393261">
            <w:pPr>
              <w:spacing w:after="0" w:line="240" w:lineRule="auto"/>
              <w:rPr>
                <w:rFonts w:ascii="Calibri" w:eastAsia="Times New Roman" w:hAnsi="Calibri" w:cs="Times New Roman"/>
                <w:color w:val="000000"/>
                <w:sz w:val="16"/>
                <w:szCs w:val="16"/>
                <w:lang w:eastAsia="en-GB"/>
              </w:rPr>
            </w:pPr>
            <w:r w:rsidRPr="002A00C3">
              <w:rPr>
                <w:rFonts w:ascii="Calibri" w:eastAsia="Times New Roman" w:hAnsi="Calibri" w:cs="Times New Roman"/>
                <w:color w:val="000000"/>
                <w:sz w:val="16"/>
                <w:szCs w:val="16"/>
                <w:lang w:eastAsia="en-GB"/>
              </w:rPr>
              <w:t> </w:t>
            </w:r>
          </w:p>
        </w:tc>
        <w:tc>
          <w:tcPr>
            <w:tcW w:w="1276" w:type="dxa"/>
            <w:tcBorders>
              <w:top w:val="nil"/>
              <w:left w:val="single" w:sz="8" w:space="0" w:color="auto"/>
              <w:bottom w:val="double" w:sz="6" w:space="0" w:color="auto"/>
              <w:right w:val="single" w:sz="8" w:space="0" w:color="auto"/>
            </w:tcBorders>
            <w:shd w:val="clear" w:color="auto" w:fill="auto"/>
            <w:vAlign w:val="center"/>
            <w:hideMark/>
          </w:tcPr>
          <w:p w14:paraId="3423EECF" w14:textId="77777777" w:rsidR="00565463" w:rsidRPr="002A00C3" w:rsidRDefault="00565463" w:rsidP="00393261">
            <w:pPr>
              <w:spacing w:after="0" w:line="240" w:lineRule="auto"/>
              <w:rPr>
                <w:rFonts w:ascii="Calibri" w:eastAsia="Times New Roman" w:hAnsi="Calibri" w:cs="Times New Roman"/>
                <w:i/>
                <w:iCs/>
                <w:color w:val="000000"/>
                <w:sz w:val="16"/>
                <w:szCs w:val="16"/>
                <w:lang w:eastAsia="en-GB"/>
              </w:rPr>
            </w:pPr>
            <w:r w:rsidRPr="002A00C3">
              <w:rPr>
                <w:rFonts w:ascii="Calibri" w:eastAsia="Times New Roman" w:hAnsi="Calibri" w:cs="Times New Roman"/>
                <w:i/>
                <w:iCs/>
                <w:color w:val="000000"/>
                <w:sz w:val="16"/>
                <w:szCs w:val="16"/>
                <w:lang w:eastAsia="en-GB"/>
              </w:rPr>
              <w:t> </w:t>
            </w:r>
          </w:p>
        </w:tc>
        <w:tc>
          <w:tcPr>
            <w:tcW w:w="2981" w:type="dxa"/>
            <w:tcBorders>
              <w:top w:val="nil"/>
              <w:left w:val="nil"/>
              <w:bottom w:val="double" w:sz="6" w:space="0" w:color="auto"/>
              <w:right w:val="single" w:sz="8" w:space="0" w:color="auto"/>
            </w:tcBorders>
            <w:shd w:val="clear" w:color="auto" w:fill="auto"/>
            <w:vAlign w:val="center"/>
            <w:hideMark/>
          </w:tcPr>
          <w:p w14:paraId="618D59AF" w14:textId="77777777" w:rsidR="00565463" w:rsidRPr="002A00C3" w:rsidRDefault="00565463" w:rsidP="00393261">
            <w:pPr>
              <w:spacing w:after="0" w:line="240" w:lineRule="auto"/>
              <w:rPr>
                <w:rFonts w:ascii="Calibri" w:eastAsia="Times New Roman" w:hAnsi="Calibri" w:cs="Times New Roman"/>
                <w:i/>
                <w:iCs/>
                <w:color w:val="000000"/>
                <w:sz w:val="16"/>
                <w:szCs w:val="16"/>
                <w:lang w:eastAsia="en-GB"/>
              </w:rPr>
            </w:pPr>
            <w:r w:rsidRPr="002A00C3">
              <w:rPr>
                <w:rFonts w:ascii="Calibri" w:eastAsia="Times New Roman" w:hAnsi="Calibri" w:cs="Times New Roman"/>
                <w:i/>
                <w:iCs/>
                <w:color w:val="000000"/>
                <w:sz w:val="16"/>
                <w:szCs w:val="16"/>
                <w:lang w:eastAsia="en-GB"/>
              </w:rPr>
              <w:t> </w:t>
            </w:r>
          </w:p>
        </w:tc>
        <w:tc>
          <w:tcPr>
            <w:tcW w:w="1744" w:type="dxa"/>
            <w:tcBorders>
              <w:top w:val="single" w:sz="8" w:space="0" w:color="auto"/>
              <w:left w:val="nil"/>
              <w:bottom w:val="double" w:sz="6" w:space="0" w:color="auto"/>
              <w:right w:val="single" w:sz="8" w:space="0" w:color="000000"/>
            </w:tcBorders>
            <w:shd w:val="clear" w:color="auto" w:fill="auto"/>
            <w:vAlign w:val="center"/>
            <w:hideMark/>
          </w:tcPr>
          <w:p w14:paraId="06B66A4A" w14:textId="77777777" w:rsidR="00565463" w:rsidRPr="002A00C3" w:rsidRDefault="00565463" w:rsidP="00393261">
            <w:pPr>
              <w:spacing w:after="0" w:line="240" w:lineRule="auto"/>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 </w:t>
            </w:r>
          </w:p>
        </w:tc>
        <w:tc>
          <w:tcPr>
            <w:tcW w:w="1623" w:type="dxa"/>
            <w:tcBorders>
              <w:top w:val="single" w:sz="8" w:space="0" w:color="auto"/>
              <w:left w:val="nil"/>
              <w:bottom w:val="double" w:sz="6" w:space="0" w:color="auto"/>
              <w:right w:val="double" w:sz="6" w:space="0" w:color="000000"/>
            </w:tcBorders>
            <w:shd w:val="clear" w:color="auto" w:fill="auto"/>
            <w:vAlign w:val="bottom"/>
            <w:hideMark/>
          </w:tcPr>
          <w:p w14:paraId="1F1858F3" w14:textId="7A5BE64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Total: …</w:t>
            </w:r>
            <w:r w:rsidR="00EF3AAF">
              <w:rPr>
                <w:rFonts w:ascii="Calibri" w:eastAsia="Times New Roman" w:hAnsi="Calibri" w:cs="Times New Roman"/>
                <w:b/>
                <w:bCs/>
                <w:color w:val="000000"/>
                <w:sz w:val="16"/>
                <w:szCs w:val="16"/>
                <w:lang w:eastAsia="en-GB"/>
              </w:rPr>
              <w:t>34</w:t>
            </w:r>
          </w:p>
        </w:tc>
        <w:tc>
          <w:tcPr>
            <w:tcW w:w="1448" w:type="dxa"/>
            <w:tcBorders>
              <w:top w:val="single" w:sz="8" w:space="0" w:color="auto"/>
              <w:left w:val="nil"/>
              <w:bottom w:val="double" w:sz="6" w:space="0" w:color="auto"/>
              <w:right w:val="double" w:sz="6" w:space="0" w:color="000000"/>
            </w:tcBorders>
            <w:shd w:val="clear" w:color="auto" w:fill="auto"/>
            <w:vAlign w:val="bottom"/>
          </w:tcPr>
          <w:p w14:paraId="0419215F" w14:textId="77777777" w:rsidR="00565463" w:rsidRPr="002A00C3" w:rsidRDefault="00565463" w:rsidP="00393261">
            <w:pPr>
              <w:spacing w:after="0" w:line="240" w:lineRule="auto"/>
              <w:jc w:val="center"/>
              <w:rPr>
                <w:rFonts w:ascii="Calibri" w:eastAsia="Times New Roman" w:hAnsi="Calibri" w:cs="Times New Roman"/>
                <w:b/>
                <w:bCs/>
                <w:color w:val="000000"/>
                <w:sz w:val="16"/>
                <w:szCs w:val="16"/>
                <w:lang w:eastAsia="en-GB"/>
              </w:rPr>
            </w:pPr>
          </w:p>
        </w:tc>
      </w:tr>
    </w:tbl>
    <w:p w14:paraId="3ECB67E2" w14:textId="10287711" w:rsidR="00565463" w:rsidRDefault="00565463" w:rsidP="00565463">
      <w:pPr>
        <w:jc w:val="center"/>
      </w:pPr>
    </w:p>
    <w:p w14:paraId="7B6C7CF9" w14:textId="5DA2E470" w:rsidR="00EF3AAF" w:rsidRDefault="00EF3AAF" w:rsidP="00EF3AAF">
      <w:pPr>
        <w:jc w:val="both"/>
      </w:pPr>
      <w:r>
        <w:t>In table B, the check box “Yes” for Automatic Recognition is selected by default. By maintaining this default selection, the sending institutions confirms that a</w:t>
      </w:r>
      <w:r w:rsidRPr="00EF3AAF">
        <w:t>ll credits gained abroad</w:t>
      </w:r>
      <w:r w:rsidR="009A4079">
        <w:t xml:space="preserve"> </w:t>
      </w:r>
      <w:r w:rsidRPr="00EF3AAF">
        <w:t xml:space="preserve">– as agreed in the </w:t>
      </w:r>
      <w:r w:rsidR="009A4079">
        <w:t xml:space="preserve">Online </w:t>
      </w:r>
      <w:r w:rsidRPr="00EF3AAF">
        <w:t xml:space="preserve">Learning Agreement and confirmed by the Transcript of Records – will be transferred without delay and counted towards the students' degree without any additional work or assessment of the student. If the “No” check box is a clear justification needs to be provided and an indication on what other type of formal recognition will be applied e.g. registration in the students’ </w:t>
      </w:r>
      <w:hyperlink r:id="rId17" w:history="1">
        <w:r w:rsidRPr="00EF3AAF">
          <w:t>diploma supplement</w:t>
        </w:r>
      </w:hyperlink>
      <w:r w:rsidRPr="00EF3AAF">
        <w:t xml:space="preserve"> or </w:t>
      </w:r>
      <w:hyperlink r:id="rId18" w:history="1">
        <w:r w:rsidRPr="00EF3AAF">
          <w:t>Europass</w:t>
        </w:r>
      </w:hyperlink>
      <w:r w:rsidRPr="00EF3AAF">
        <w:t xml:space="preserve"> Mobility Document.</w:t>
      </w:r>
    </w:p>
    <w:p w14:paraId="4D228A62" w14:textId="4123A872" w:rsidR="009A4079" w:rsidRDefault="009A4079" w:rsidP="00EF3AAF">
      <w:pPr>
        <w:jc w:val="both"/>
      </w:pPr>
    </w:p>
    <w:p w14:paraId="1001E4E6" w14:textId="1E70483C" w:rsidR="009A4079" w:rsidRDefault="009A4079" w:rsidP="00EF3AAF">
      <w:pPr>
        <w:jc w:val="both"/>
      </w:pPr>
      <w:r>
        <w:t xml:space="preserve">The European Commission encourages institutions also to embed </w:t>
      </w:r>
      <w:r>
        <w:rPr>
          <w:b/>
          <w:bCs/>
        </w:rPr>
        <w:t>mobility windows</w:t>
      </w:r>
      <w:r>
        <w:rPr>
          <w:sz w:val="14"/>
          <w:szCs w:val="14"/>
        </w:rPr>
        <w:t xml:space="preserve"> </w:t>
      </w:r>
      <w:r>
        <w:t xml:space="preserve">in their curricula. Where all credits in Table A are automatically recognised as forming part of the programme at the </w:t>
      </w:r>
      <w:r>
        <w:lastRenderedPageBreak/>
        <w:t xml:space="preserve">Sending Institution, typically in the case of </w:t>
      </w:r>
      <w:r>
        <w:rPr>
          <w:b/>
          <w:bCs/>
        </w:rPr>
        <w:t>mobility windows</w:t>
      </w:r>
      <w:r>
        <w:t xml:space="preserve">, Table B is </w:t>
      </w:r>
      <w:r>
        <w:rPr>
          <w:b/>
          <w:bCs/>
        </w:rPr>
        <w:t xml:space="preserve">simplified </w:t>
      </w:r>
      <w:r>
        <w:t>and reduced to one single line, as described below:</w:t>
      </w:r>
    </w:p>
    <w:tbl>
      <w:tblPr>
        <w:tblW w:w="10207" w:type="dxa"/>
        <w:tblInd w:w="-318" w:type="dxa"/>
        <w:tblLayout w:type="fixed"/>
        <w:tblLook w:val="04A0" w:firstRow="1" w:lastRow="0" w:firstColumn="1" w:lastColumn="0" w:noHBand="0" w:noVBand="1"/>
      </w:tblPr>
      <w:tblGrid>
        <w:gridCol w:w="1135"/>
        <w:gridCol w:w="1276"/>
        <w:gridCol w:w="2981"/>
        <w:gridCol w:w="1744"/>
        <w:gridCol w:w="1623"/>
        <w:gridCol w:w="1448"/>
      </w:tblGrid>
      <w:tr w:rsidR="009A4079" w:rsidRPr="002A00C3" w14:paraId="5734992D" w14:textId="77777777" w:rsidTr="00393261">
        <w:trPr>
          <w:trHeight w:val="129"/>
        </w:trPr>
        <w:tc>
          <w:tcPr>
            <w:tcW w:w="1135" w:type="dxa"/>
            <w:tcBorders>
              <w:top w:val="double" w:sz="6" w:space="0" w:color="auto"/>
              <w:left w:val="double" w:sz="6" w:space="0" w:color="auto"/>
              <w:bottom w:val="nil"/>
              <w:right w:val="nil"/>
            </w:tcBorders>
            <w:shd w:val="clear" w:color="auto" w:fill="D5DCE4" w:themeFill="text2" w:themeFillTint="33"/>
            <w:noWrap/>
            <w:vAlign w:val="bottom"/>
            <w:hideMark/>
          </w:tcPr>
          <w:p w14:paraId="6BE1DF4D" w14:textId="77777777" w:rsidR="009A4079" w:rsidRDefault="009A4079" w:rsidP="00393261">
            <w:pPr>
              <w:spacing w:after="0" w:line="240" w:lineRule="auto"/>
              <w:rPr>
                <w:rFonts w:ascii="Calibri" w:eastAsia="Times New Roman" w:hAnsi="Calibri" w:cs="Times New Roman"/>
                <w:color w:val="000000"/>
                <w:sz w:val="16"/>
                <w:szCs w:val="16"/>
                <w:lang w:eastAsia="en-GB"/>
              </w:rPr>
            </w:pPr>
          </w:p>
          <w:p w14:paraId="53407918" w14:textId="77777777" w:rsidR="009A4079" w:rsidRPr="002A00C3" w:rsidRDefault="009A4079" w:rsidP="00393261">
            <w:pPr>
              <w:spacing w:after="0" w:line="240" w:lineRule="auto"/>
              <w:rPr>
                <w:rFonts w:ascii="Calibri" w:eastAsia="Times New Roman" w:hAnsi="Calibri" w:cs="Times New Roman"/>
                <w:color w:val="000000"/>
                <w:sz w:val="16"/>
                <w:szCs w:val="16"/>
                <w:lang w:eastAsia="en-GB"/>
              </w:rPr>
            </w:pPr>
          </w:p>
        </w:tc>
        <w:tc>
          <w:tcPr>
            <w:tcW w:w="9072"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14:paraId="6B726BC0" w14:textId="77777777" w:rsidR="009A4079" w:rsidRPr="002A00C3" w:rsidRDefault="009A4079" w:rsidP="00393261">
            <w:pPr>
              <w:spacing w:after="0" w:line="240" w:lineRule="auto"/>
              <w:jc w:val="center"/>
              <w:rPr>
                <w:rFonts w:ascii="Calibri" w:eastAsia="Times New Roman" w:hAnsi="Calibri" w:cs="Times New Roman"/>
                <w:b/>
                <w:bCs/>
                <w:i/>
                <w:iCs/>
                <w:color w:val="000000"/>
                <w:sz w:val="12"/>
                <w:szCs w:val="12"/>
                <w:lang w:eastAsia="en-GB"/>
              </w:rPr>
            </w:pPr>
          </w:p>
          <w:p w14:paraId="1F9CA362" w14:textId="77777777" w:rsidR="009A4079" w:rsidRPr="002A00C3" w:rsidRDefault="009A4079" w:rsidP="00393261">
            <w:pPr>
              <w:spacing w:after="0" w:line="240" w:lineRule="auto"/>
              <w:jc w:val="center"/>
              <w:rPr>
                <w:rFonts w:ascii="Calibri" w:eastAsia="Times New Roman" w:hAnsi="Calibri" w:cs="Times New Roman"/>
                <w:b/>
                <w:bCs/>
                <w:i/>
                <w:iCs/>
                <w:color w:val="000000"/>
                <w:sz w:val="12"/>
                <w:szCs w:val="12"/>
                <w:lang w:eastAsia="en-GB"/>
              </w:rPr>
            </w:pPr>
          </w:p>
        </w:tc>
      </w:tr>
      <w:tr w:rsidR="009A4079" w:rsidRPr="002A00C3" w14:paraId="71D7DACF" w14:textId="77777777" w:rsidTr="009A4079">
        <w:trPr>
          <w:trHeight w:val="658"/>
        </w:trPr>
        <w:tc>
          <w:tcPr>
            <w:tcW w:w="1135" w:type="dxa"/>
            <w:tcBorders>
              <w:top w:val="nil"/>
              <w:left w:val="double" w:sz="6" w:space="0" w:color="auto"/>
              <w:bottom w:val="nil"/>
              <w:right w:val="nil"/>
            </w:tcBorders>
            <w:shd w:val="clear" w:color="auto" w:fill="D5DCE4" w:themeFill="text2" w:themeFillTint="33"/>
            <w:vAlign w:val="center"/>
            <w:hideMark/>
          </w:tcPr>
          <w:p w14:paraId="17E5447E"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Table B</w:t>
            </w:r>
          </w:p>
          <w:p w14:paraId="518153E3"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p>
        </w:tc>
        <w:tc>
          <w:tcPr>
            <w:tcW w:w="1276" w:type="dxa"/>
            <w:tcBorders>
              <w:top w:val="single" w:sz="8" w:space="0" w:color="auto"/>
              <w:left w:val="single" w:sz="8" w:space="0" w:color="auto"/>
              <w:bottom w:val="double" w:sz="4" w:space="0" w:color="auto"/>
              <w:right w:val="single" w:sz="8" w:space="0" w:color="auto"/>
            </w:tcBorders>
            <w:shd w:val="clear" w:color="auto" w:fill="D0CECE" w:themeFill="background2" w:themeFillShade="E6"/>
            <w:vAlign w:val="center"/>
            <w:hideMark/>
          </w:tcPr>
          <w:p w14:paraId="697C1B8E"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 xml:space="preserve">Component code </w:t>
            </w:r>
          </w:p>
          <w:p w14:paraId="593A0C99"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Cs/>
                <w:color w:val="000000"/>
                <w:sz w:val="16"/>
                <w:szCs w:val="16"/>
                <w:lang w:eastAsia="en-GB"/>
              </w:rPr>
              <w:t>(if any)</w:t>
            </w:r>
          </w:p>
        </w:tc>
        <w:tc>
          <w:tcPr>
            <w:tcW w:w="2981" w:type="dxa"/>
            <w:tcBorders>
              <w:top w:val="single" w:sz="8" w:space="0" w:color="auto"/>
              <w:left w:val="nil"/>
              <w:bottom w:val="double" w:sz="4" w:space="0" w:color="auto"/>
              <w:right w:val="single" w:sz="8" w:space="0" w:color="auto"/>
            </w:tcBorders>
            <w:shd w:val="clear" w:color="auto" w:fill="D0CECE" w:themeFill="background2" w:themeFillShade="E6"/>
            <w:vAlign w:val="center"/>
            <w:hideMark/>
          </w:tcPr>
          <w:p w14:paraId="230226A5"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Component title at the Sending Institution</w:t>
            </w:r>
            <w:r w:rsidRPr="002A00C3">
              <w:rPr>
                <w:rFonts w:ascii="Calibri" w:eastAsia="Times New Roman" w:hAnsi="Calibri" w:cs="Times New Roman"/>
                <w:b/>
                <w:bCs/>
                <w:color w:val="000000"/>
                <w:sz w:val="16"/>
                <w:szCs w:val="16"/>
                <w:lang w:eastAsia="en-GB"/>
              </w:rPr>
              <w:br/>
            </w:r>
            <w:r w:rsidRPr="002A00C3">
              <w:rPr>
                <w:rFonts w:ascii="Calibri" w:eastAsia="Times New Roman" w:hAnsi="Calibri" w:cs="Times New Roman"/>
                <w:bCs/>
                <w:color w:val="000000"/>
                <w:sz w:val="16"/>
                <w:szCs w:val="16"/>
                <w:lang w:eastAsia="en-GB"/>
              </w:rPr>
              <w:t>(as indicated in the course catalogue)</w:t>
            </w:r>
            <w:r w:rsidRPr="002A00C3">
              <w:rPr>
                <w:rFonts w:ascii="Calibri" w:eastAsia="Times New Roman" w:hAnsi="Calibri" w:cs="Times New Roman"/>
                <w:b/>
                <w:bCs/>
                <w:color w:val="000000"/>
                <w:sz w:val="16"/>
                <w:szCs w:val="16"/>
                <w:lang w:eastAsia="en-GB"/>
              </w:rPr>
              <w:t xml:space="preserve"> </w:t>
            </w:r>
          </w:p>
        </w:tc>
        <w:tc>
          <w:tcPr>
            <w:tcW w:w="1744" w:type="dxa"/>
            <w:tcBorders>
              <w:top w:val="single" w:sz="8" w:space="0" w:color="auto"/>
              <w:left w:val="nil"/>
              <w:bottom w:val="double" w:sz="4" w:space="0" w:color="auto"/>
              <w:right w:val="single" w:sz="8" w:space="0" w:color="000000"/>
            </w:tcBorders>
            <w:shd w:val="clear" w:color="auto" w:fill="D0CECE" w:themeFill="background2" w:themeFillShade="E6"/>
            <w:vAlign w:val="center"/>
            <w:hideMark/>
          </w:tcPr>
          <w:p w14:paraId="24915259"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 xml:space="preserve">Semester </w:t>
            </w:r>
            <w:r w:rsidRPr="002A00C3">
              <w:rPr>
                <w:rFonts w:ascii="Calibri" w:eastAsia="Times New Roman" w:hAnsi="Calibri" w:cs="Times New Roman"/>
                <w:b/>
                <w:bCs/>
                <w:color w:val="000000"/>
                <w:sz w:val="16"/>
                <w:szCs w:val="16"/>
                <w:lang w:eastAsia="en-GB"/>
              </w:rPr>
              <w:br/>
            </w:r>
            <w:r w:rsidRPr="002A00C3">
              <w:rPr>
                <w:rFonts w:ascii="Calibri" w:eastAsia="Times New Roman" w:hAnsi="Calibri" w:cs="Times New Roman"/>
                <w:bCs/>
                <w:color w:val="000000"/>
                <w:sz w:val="16"/>
                <w:szCs w:val="16"/>
                <w:lang w:eastAsia="en-GB"/>
              </w:rPr>
              <w:t>[e.g. autumn/spring; term]</w:t>
            </w:r>
          </w:p>
        </w:tc>
        <w:tc>
          <w:tcPr>
            <w:tcW w:w="1623" w:type="dxa"/>
            <w:tcBorders>
              <w:top w:val="single" w:sz="8" w:space="0" w:color="auto"/>
              <w:left w:val="nil"/>
              <w:bottom w:val="double" w:sz="4" w:space="0" w:color="auto"/>
              <w:right w:val="double" w:sz="6" w:space="0" w:color="000000"/>
            </w:tcBorders>
            <w:shd w:val="clear" w:color="auto" w:fill="D0CECE" w:themeFill="background2" w:themeFillShade="E6"/>
            <w:vAlign w:val="center"/>
            <w:hideMark/>
          </w:tcPr>
          <w:p w14:paraId="7610E1F7"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Number of ECTS credits (or equivalent) to be recognised by the Sending Institution</w:t>
            </w:r>
          </w:p>
        </w:tc>
        <w:tc>
          <w:tcPr>
            <w:tcW w:w="1448" w:type="dxa"/>
            <w:tcBorders>
              <w:top w:val="single" w:sz="8" w:space="0" w:color="auto"/>
              <w:left w:val="nil"/>
              <w:bottom w:val="double" w:sz="4" w:space="0" w:color="auto"/>
              <w:right w:val="double" w:sz="6" w:space="0" w:color="000000"/>
            </w:tcBorders>
            <w:shd w:val="clear" w:color="auto" w:fill="D0CECE" w:themeFill="background2" w:themeFillShade="E6"/>
            <w:vAlign w:val="center"/>
          </w:tcPr>
          <w:p w14:paraId="00B9C56F"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 xml:space="preserve">Automatic recognition </w:t>
            </w:r>
          </w:p>
        </w:tc>
      </w:tr>
      <w:tr w:rsidR="009A4079" w:rsidRPr="002A00C3" w14:paraId="28B37A25" w14:textId="77777777" w:rsidTr="009A4079">
        <w:trPr>
          <w:trHeight w:val="110"/>
        </w:trPr>
        <w:tc>
          <w:tcPr>
            <w:tcW w:w="1135" w:type="dxa"/>
            <w:tcBorders>
              <w:top w:val="nil"/>
              <w:left w:val="double" w:sz="6" w:space="0" w:color="auto"/>
              <w:right w:val="double" w:sz="4" w:space="0" w:color="auto"/>
            </w:tcBorders>
            <w:shd w:val="clear" w:color="auto" w:fill="D5DCE4" w:themeFill="text2" w:themeFillTint="33"/>
            <w:noWrap/>
            <w:vAlign w:val="bottom"/>
            <w:hideMark/>
          </w:tcPr>
          <w:p w14:paraId="00F22CD8" w14:textId="77777777" w:rsidR="009A4079" w:rsidRPr="002A00C3" w:rsidRDefault="009A4079" w:rsidP="00393261">
            <w:pPr>
              <w:spacing w:after="0" w:line="240" w:lineRule="auto"/>
              <w:rPr>
                <w:rFonts w:ascii="Calibri" w:eastAsia="Times New Roman" w:hAnsi="Calibri" w:cs="Times New Roman"/>
                <w:color w:val="000000"/>
                <w:sz w:val="16"/>
                <w:szCs w:val="16"/>
                <w:lang w:eastAsia="en-GB"/>
              </w:rPr>
            </w:pPr>
            <w:r w:rsidRPr="002A00C3">
              <w:rPr>
                <w:rFonts w:ascii="Calibri" w:eastAsia="Times New Roman" w:hAnsi="Calibri" w:cs="Times New Roman"/>
                <w:color w:val="000000"/>
                <w:sz w:val="16"/>
                <w:szCs w:val="16"/>
                <w:lang w:eastAsia="en-GB"/>
              </w:rPr>
              <w:t> </w:t>
            </w:r>
          </w:p>
        </w:tc>
        <w:tc>
          <w:tcPr>
            <w:tcW w:w="1276" w:type="dxa"/>
            <w:tcBorders>
              <w:top w:val="double" w:sz="4" w:space="0" w:color="auto"/>
              <w:left w:val="double" w:sz="4" w:space="0" w:color="auto"/>
              <w:bottom w:val="single" w:sz="6" w:space="0" w:color="auto"/>
              <w:right w:val="single" w:sz="6" w:space="0" w:color="auto"/>
            </w:tcBorders>
            <w:shd w:val="clear" w:color="auto" w:fill="auto"/>
            <w:vAlign w:val="center"/>
            <w:hideMark/>
          </w:tcPr>
          <w:p w14:paraId="65AEF9DD" w14:textId="77777777" w:rsidR="009A4079" w:rsidRPr="002A00C3" w:rsidRDefault="009A4079" w:rsidP="00393261">
            <w:pPr>
              <w:spacing w:after="0" w:line="240" w:lineRule="auto"/>
              <w:rPr>
                <w:rFonts w:ascii="Calibri" w:eastAsia="Times New Roman" w:hAnsi="Calibri" w:cs="Times New Roman"/>
                <w:color w:val="0000FF"/>
                <w:sz w:val="16"/>
                <w:szCs w:val="16"/>
                <w:lang w:eastAsia="en-GB"/>
              </w:rPr>
            </w:pPr>
            <w:r w:rsidRPr="002A00C3">
              <w:rPr>
                <w:rFonts w:ascii="Calibri" w:eastAsia="Times New Roman" w:hAnsi="Calibri" w:cs="Times New Roman"/>
                <w:color w:val="0000FF"/>
                <w:sz w:val="16"/>
                <w:szCs w:val="16"/>
                <w:lang w:eastAsia="en-GB"/>
              </w:rPr>
              <w:t> </w:t>
            </w:r>
          </w:p>
        </w:tc>
        <w:tc>
          <w:tcPr>
            <w:tcW w:w="2981" w:type="dxa"/>
            <w:tcBorders>
              <w:top w:val="double" w:sz="4" w:space="0" w:color="auto"/>
              <w:left w:val="single" w:sz="6" w:space="0" w:color="auto"/>
              <w:bottom w:val="single" w:sz="6" w:space="0" w:color="auto"/>
              <w:right w:val="single" w:sz="6" w:space="0" w:color="auto"/>
            </w:tcBorders>
            <w:shd w:val="clear" w:color="auto" w:fill="auto"/>
            <w:vAlign w:val="center"/>
            <w:hideMark/>
          </w:tcPr>
          <w:p w14:paraId="04B47140" w14:textId="34C8CB3C" w:rsidR="009A4079" w:rsidRPr="00EF3AAF" w:rsidRDefault="009A4079" w:rsidP="00393261">
            <w:pPr>
              <w:spacing w:after="0" w:line="240" w:lineRule="auto"/>
              <w:jc w:val="center"/>
              <w:rPr>
                <w:rFonts w:ascii="Calibri" w:eastAsia="Times New Roman" w:hAnsi="Calibri" w:cs="Times New Roman"/>
                <w:bCs/>
                <w:color w:val="000000"/>
                <w:sz w:val="16"/>
                <w:szCs w:val="16"/>
                <w:lang w:eastAsia="en-GB"/>
              </w:rPr>
            </w:pPr>
            <w:r>
              <w:rPr>
                <w:rFonts w:ascii="Calibri" w:eastAsia="Times New Roman" w:hAnsi="Calibri" w:cs="Times New Roman"/>
                <w:bCs/>
                <w:color w:val="000000"/>
                <w:sz w:val="16"/>
                <w:szCs w:val="16"/>
                <w:lang w:eastAsia="en-GB"/>
              </w:rPr>
              <w:t>Mobility Window</w:t>
            </w:r>
          </w:p>
        </w:tc>
        <w:tc>
          <w:tcPr>
            <w:tcW w:w="1744" w:type="dxa"/>
            <w:tcBorders>
              <w:top w:val="double" w:sz="4" w:space="0" w:color="auto"/>
              <w:left w:val="single" w:sz="6" w:space="0" w:color="auto"/>
              <w:bottom w:val="single" w:sz="6" w:space="0" w:color="auto"/>
              <w:right w:val="single" w:sz="6" w:space="0" w:color="auto"/>
            </w:tcBorders>
            <w:shd w:val="clear" w:color="auto" w:fill="auto"/>
            <w:vAlign w:val="center"/>
            <w:hideMark/>
          </w:tcPr>
          <w:p w14:paraId="19695AA7"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EF3AAF">
              <w:rPr>
                <w:rFonts w:ascii="Calibri" w:eastAsia="Times New Roman" w:hAnsi="Calibri" w:cs="Times New Roman"/>
                <w:bCs/>
                <w:color w:val="000000"/>
                <w:sz w:val="16"/>
                <w:szCs w:val="16"/>
                <w:lang w:eastAsia="en-GB"/>
              </w:rPr>
              <w:t>Autumn</w:t>
            </w:r>
            <w:r>
              <w:rPr>
                <w:rFonts w:ascii="Calibri" w:eastAsia="Times New Roman" w:hAnsi="Calibri" w:cs="Times New Roman"/>
                <w:b/>
                <w:bCs/>
                <w:color w:val="000000"/>
                <w:sz w:val="16"/>
                <w:szCs w:val="16"/>
                <w:lang w:eastAsia="en-GB"/>
              </w:rPr>
              <w:t xml:space="preserve"> </w:t>
            </w:r>
          </w:p>
        </w:tc>
        <w:tc>
          <w:tcPr>
            <w:tcW w:w="1623" w:type="dxa"/>
            <w:tcBorders>
              <w:top w:val="double" w:sz="4" w:space="0" w:color="auto"/>
              <w:left w:val="single" w:sz="6" w:space="0" w:color="auto"/>
              <w:bottom w:val="single" w:sz="6" w:space="0" w:color="auto"/>
              <w:right w:val="single" w:sz="6" w:space="0" w:color="auto"/>
            </w:tcBorders>
            <w:shd w:val="clear" w:color="auto" w:fill="auto"/>
            <w:vAlign w:val="bottom"/>
            <w:hideMark/>
          </w:tcPr>
          <w:p w14:paraId="79C76732" w14:textId="09638D9E"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bCs/>
                <w:color w:val="000000"/>
                <w:sz w:val="16"/>
                <w:szCs w:val="16"/>
                <w:lang w:eastAsia="en-GB"/>
              </w:rPr>
              <w:t>30</w:t>
            </w:r>
            <w:r w:rsidRPr="002A00C3">
              <w:rPr>
                <w:rFonts w:ascii="Calibri" w:eastAsia="Times New Roman" w:hAnsi="Calibri" w:cs="Times New Roman"/>
                <w:b/>
                <w:bCs/>
                <w:color w:val="000000"/>
                <w:sz w:val="16"/>
                <w:szCs w:val="16"/>
                <w:lang w:eastAsia="en-GB"/>
              </w:rPr>
              <w:t> </w:t>
            </w:r>
          </w:p>
        </w:tc>
        <w:tc>
          <w:tcPr>
            <w:tcW w:w="1448" w:type="dxa"/>
            <w:tcBorders>
              <w:top w:val="double" w:sz="4" w:space="0" w:color="auto"/>
              <w:left w:val="single" w:sz="6" w:space="0" w:color="auto"/>
              <w:bottom w:val="single" w:sz="6" w:space="0" w:color="auto"/>
              <w:right w:val="double" w:sz="4" w:space="0" w:color="auto"/>
            </w:tcBorders>
            <w:shd w:val="clear" w:color="auto" w:fill="auto"/>
            <w:vAlign w:val="bottom"/>
          </w:tcPr>
          <w:p w14:paraId="71CEE1A5"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1020598088"/>
                <w14:checkbox>
                  <w14:checked w14:val="1"/>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200516465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r w:rsidR="009A4079" w:rsidRPr="002A00C3" w14:paraId="18551AC9" w14:textId="77777777" w:rsidTr="009A4079">
        <w:trPr>
          <w:trHeight w:val="221"/>
        </w:trPr>
        <w:tc>
          <w:tcPr>
            <w:tcW w:w="1135" w:type="dxa"/>
            <w:tcBorders>
              <w:top w:val="nil"/>
              <w:left w:val="double" w:sz="6" w:space="0" w:color="auto"/>
              <w:bottom w:val="double" w:sz="6" w:space="0" w:color="auto"/>
              <w:right w:val="double" w:sz="4" w:space="0" w:color="auto"/>
            </w:tcBorders>
            <w:shd w:val="clear" w:color="auto" w:fill="D5DCE4" w:themeFill="text2" w:themeFillTint="33"/>
            <w:noWrap/>
            <w:vAlign w:val="bottom"/>
            <w:hideMark/>
          </w:tcPr>
          <w:p w14:paraId="0C013CD8" w14:textId="77777777" w:rsidR="009A4079" w:rsidRPr="002A00C3" w:rsidRDefault="009A4079" w:rsidP="00393261">
            <w:pPr>
              <w:spacing w:after="0" w:line="240" w:lineRule="auto"/>
              <w:rPr>
                <w:rFonts w:ascii="Calibri" w:eastAsia="Times New Roman" w:hAnsi="Calibri" w:cs="Times New Roman"/>
                <w:color w:val="000000"/>
                <w:sz w:val="16"/>
                <w:szCs w:val="16"/>
                <w:lang w:eastAsia="en-GB"/>
              </w:rPr>
            </w:pPr>
            <w:r w:rsidRPr="002A00C3">
              <w:rPr>
                <w:rFonts w:ascii="Calibri" w:eastAsia="Times New Roman" w:hAnsi="Calibri" w:cs="Times New Roman"/>
                <w:color w:val="000000"/>
                <w:sz w:val="16"/>
                <w:szCs w:val="16"/>
                <w:lang w:eastAsia="en-GB"/>
              </w:rPr>
              <w:t> </w:t>
            </w:r>
          </w:p>
        </w:tc>
        <w:tc>
          <w:tcPr>
            <w:tcW w:w="1276" w:type="dxa"/>
            <w:tcBorders>
              <w:top w:val="single" w:sz="6" w:space="0" w:color="auto"/>
              <w:left w:val="double" w:sz="4" w:space="0" w:color="auto"/>
              <w:bottom w:val="double" w:sz="4" w:space="0" w:color="auto"/>
              <w:right w:val="single" w:sz="6" w:space="0" w:color="auto"/>
            </w:tcBorders>
            <w:shd w:val="clear" w:color="auto" w:fill="auto"/>
            <w:vAlign w:val="center"/>
            <w:hideMark/>
          </w:tcPr>
          <w:p w14:paraId="2687CFA3" w14:textId="77777777" w:rsidR="009A4079" w:rsidRPr="002A00C3" w:rsidRDefault="009A4079" w:rsidP="00393261">
            <w:pPr>
              <w:spacing w:after="0" w:line="240" w:lineRule="auto"/>
              <w:rPr>
                <w:rFonts w:ascii="Calibri" w:eastAsia="Times New Roman" w:hAnsi="Calibri" w:cs="Times New Roman"/>
                <w:i/>
                <w:iCs/>
                <w:color w:val="000000"/>
                <w:sz w:val="16"/>
                <w:szCs w:val="16"/>
                <w:lang w:eastAsia="en-GB"/>
              </w:rPr>
            </w:pPr>
            <w:r w:rsidRPr="002A00C3">
              <w:rPr>
                <w:rFonts w:ascii="Calibri" w:eastAsia="Times New Roman" w:hAnsi="Calibri" w:cs="Times New Roman"/>
                <w:i/>
                <w:iCs/>
                <w:color w:val="000000"/>
                <w:sz w:val="16"/>
                <w:szCs w:val="16"/>
                <w:lang w:eastAsia="en-GB"/>
              </w:rPr>
              <w:t> </w:t>
            </w:r>
          </w:p>
        </w:tc>
        <w:tc>
          <w:tcPr>
            <w:tcW w:w="2981" w:type="dxa"/>
            <w:tcBorders>
              <w:top w:val="single" w:sz="6" w:space="0" w:color="auto"/>
              <w:left w:val="single" w:sz="6" w:space="0" w:color="auto"/>
              <w:bottom w:val="double" w:sz="4" w:space="0" w:color="auto"/>
              <w:right w:val="single" w:sz="6" w:space="0" w:color="auto"/>
            </w:tcBorders>
            <w:shd w:val="clear" w:color="auto" w:fill="auto"/>
            <w:vAlign w:val="center"/>
            <w:hideMark/>
          </w:tcPr>
          <w:p w14:paraId="4335574A" w14:textId="77777777" w:rsidR="009A4079" w:rsidRPr="002A00C3" w:rsidRDefault="009A4079" w:rsidP="00393261">
            <w:pPr>
              <w:spacing w:after="0" w:line="240" w:lineRule="auto"/>
              <w:rPr>
                <w:rFonts w:ascii="Calibri" w:eastAsia="Times New Roman" w:hAnsi="Calibri" w:cs="Times New Roman"/>
                <w:i/>
                <w:iCs/>
                <w:color w:val="000000"/>
                <w:sz w:val="16"/>
                <w:szCs w:val="16"/>
                <w:lang w:eastAsia="en-GB"/>
              </w:rPr>
            </w:pPr>
            <w:r w:rsidRPr="002A00C3">
              <w:rPr>
                <w:rFonts w:ascii="Calibri" w:eastAsia="Times New Roman" w:hAnsi="Calibri" w:cs="Times New Roman"/>
                <w:i/>
                <w:iCs/>
                <w:color w:val="000000"/>
                <w:sz w:val="16"/>
                <w:szCs w:val="16"/>
                <w:lang w:eastAsia="en-GB"/>
              </w:rPr>
              <w:t> </w:t>
            </w:r>
          </w:p>
        </w:tc>
        <w:tc>
          <w:tcPr>
            <w:tcW w:w="1744" w:type="dxa"/>
            <w:tcBorders>
              <w:top w:val="single" w:sz="6" w:space="0" w:color="auto"/>
              <w:left w:val="single" w:sz="6" w:space="0" w:color="auto"/>
              <w:bottom w:val="double" w:sz="4" w:space="0" w:color="auto"/>
              <w:right w:val="single" w:sz="6" w:space="0" w:color="auto"/>
            </w:tcBorders>
            <w:shd w:val="clear" w:color="auto" w:fill="auto"/>
            <w:vAlign w:val="center"/>
            <w:hideMark/>
          </w:tcPr>
          <w:p w14:paraId="706278C3" w14:textId="77777777" w:rsidR="009A4079" w:rsidRPr="002A00C3" w:rsidRDefault="009A4079" w:rsidP="00393261">
            <w:pPr>
              <w:spacing w:after="0" w:line="240" w:lineRule="auto"/>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 </w:t>
            </w:r>
          </w:p>
        </w:tc>
        <w:tc>
          <w:tcPr>
            <w:tcW w:w="1623" w:type="dxa"/>
            <w:tcBorders>
              <w:top w:val="single" w:sz="6" w:space="0" w:color="auto"/>
              <w:left w:val="single" w:sz="6" w:space="0" w:color="auto"/>
              <w:bottom w:val="double" w:sz="4" w:space="0" w:color="auto"/>
              <w:right w:val="single" w:sz="6" w:space="0" w:color="auto"/>
            </w:tcBorders>
            <w:shd w:val="clear" w:color="auto" w:fill="auto"/>
            <w:vAlign w:val="bottom"/>
            <w:hideMark/>
          </w:tcPr>
          <w:p w14:paraId="0CBFCA9A" w14:textId="0582B7F4"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Total: …</w:t>
            </w:r>
            <w:r>
              <w:rPr>
                <w:rFonts w:ascii="Calibri" w:eastAsia="Times New Roman" w:hAnsi="Calibri" w:cs="Times New Roman"/>
                <w:b/>
                <w:bCs/>
                <w:color w:val="000000"/>
                <w:sz w:val="16"/>
                <w:szCs w:val="16"/>
                <w:lang w:eastAsia="en-GB"/>
              </w:rPr>
              <w:t>30</w:t>
            </w:r>
          </w:p>
        </w:tc>
        <w:tc>
          <w:tcPr>
            <w:tcW w:w="1448" w:type="dxa"/>
            <w:tcBorders>
              <w:top w:val="single" w:sz="6" w:space="0" w:color="auto"/>
              <w:left w:val="single" w:sz="6" w:space="0" w:color="auto"/>
              <w:bottom w:val="double" w:sz="4" w:space="0" w:color="auto"/>
              <w:right w:val="double" w:sz="4" w:space="0" w:color="auto"/>
            </w:tcBorders>
            <w:shd w:val="clear" w:color="auto" w:fill="auto"/>
            <w:vAlign w:val="bottom"/>
          </w:tcPr>
          <w:p w14:paraId="34CC2FDE" w14:textId="77777777" w:rsidR="009A4079" w:rsidRPr="002A00C3" w:rsidRDefault="009A4079" w:rsidP="00393261">
            <w:pPr>
              <w:spacing w:after="0" w:line="240" w:lineRule="auto"/>
              <w:jc w:val="center"/>
              <w:rPr>
                <w:rFonts w:ascii="Calibri" w:eastAsia="Times New Roman" w:hAnsi="Calibri" w:cs="Times New Roman"/>
                <w:b/>
                <w:bCs/>
                <w:color w:val="000000"/>
                <w:sz w:val="16"/>
                <w:szCs w:val="16"/>
                <w:lang w:eastAsia="en-GB"/>
              </w:rPr>
            </w:pPr>
          </w:p>
        </w:tc>
      </w:tr>
    </w:tbl>
    <w:p w14:paraId="19D4E55A" w14:textId="02D7BDEC" w:rsidR="009A4079" w:rsidRDefault="009A4079" w:rsidP="00EF3AAF">
      <w:pPr>
        <w:jc w:val="both"/>
      </w:pPr>
    </w:p>
    <w:tbl>
      <w:tblPr>
        <w:tblStyle w:val="TableGrid"/>
        <w:tblpPr w:leftFromText="180" w:rightFromText="180" w:vertAnchor="text" w:horzAnchor="margin" w:tblpXSpec="center" w:tblpY="1782"/>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134"/>
        <w:gridCol w:w="972"/>
        <w:gridCol w:w="2714"/>
        <w:gridCol w:w="2693"/>
        <w:gridCol w:w="1276"/>
        <w:gridCol w:w="1559"/>
      </w:tblGrid>
      <w:tr w:rsidR="00097C92" w14:paraId="392B747C" w14:textId="77777777" w:rsidTr="00097C92">
        <w:trPr>
          <w:trHeight w:hRule="exact" w:val="896"/>
        </w:trPr>
        <w:tc>
          <w:tcPr>
            <w:tcW w:w="1134" w:type="dxa"/>
            <w:vMerge w:val="restart"/>
            <w:shd w:val="clear" w:color="auto" w:fill="D5DCE4" w:themeFill="text2" w:themeFillTint="33"/>
          </w:tcPr>
          <w:p w14:paraId="080C5045" w14:textId="77777777" w:rsidR="00097C92" w:rsidRDefault="00097C92" w:rsidP="00097C92">
            <w:pPr>
              <w:spacing w:before="240" w:line="480" w:lineRule="auto"/>
              <w:ind w:right="-993"/>
              <w:rPr>
                <w:rFonts w:cs="Calibri"/>
                <w:b/>
                <w:sz w:val="16"/>
                <w:szCs w:val="16"/>
              </w:rPr>
            </w:pPr>
            <w:r>
              <w:rPr>
                <w:rFonts w:cs="Calibri"/>
                <w:b/>
                <w:sz w:val="16"/>
                <w:szCs w:val="16"/>
              </w:rPr>
              <w:t>Table C</w:t>
            </w:r>
          </w:p>
        </w:tc>
        <w:tc>
          <w:tcPr>
            <w:tcW w:w="972" w:type="dxa"/>
            <w:shd w:val="clear" w:color="auto" w:fill="D0CECE" w:themeFill="background2" w:themeFillShade="E6"/>
          </w:tcPr>
          <w:p w14:paraId="5B700C28" w14:textId="77777777" w:rsidR="00097C92" w:rsidRDefault="00097C92" w:rsidP="00097C92">
            <w:pPr>
              <w:ind w:right="-993"/>
              <w:rPr>
                <w:rFonts w:cs="Calibri"/>
                <w:b/>
                <w:sz w:val="16"/>
                <w:szCs w:val="16"/>
              </w:rPr>
            </w:pPr>
            <w:r>
              <w:rPr>
                <w:rFonts w:cs="Calibri"/>
                <w:b/>
                <w:sz w:val="16"/>
                <w:szCs w:val="16"/>
              </w:rPr>
              <w:t xml:space="preserve">Component </w:t>
            </w:r>
          </w:p>
          <w:p w14:paraId="748F30FF" w14:textId="77777777" w:rsidR="00097C92" w:rsidRDefault="00097C92" w:rsidP="00097C92">
            <w:pPr>
              <w:ind w:right="-993"/>
              <w:rPr>
                <w:rFonts w:cs="Calibri"/>
                <w:b/>
                <w:sz w:val="16"/>
                <w:szCs w:val="16"/>
              </w:rPr>
            </w:pPr>
            <w:r>
              <w:rPr>
                <w:rFonts w:cs="Calibri"/>
                <w:b/>
                <w:sz w:val="16"/>
                <w:szCs w:val="16"/>
              </w:rPr>
              <w:t>code (if any)</w:t>
            </w:r>
          </w:p>
        </w:tc>
        <w:tc>
          <w:tcPr>
            <w:tcW w:w="2714" w:type="dxa"/>
            <w:shd w:val="clear" w:color="auto" w:fill="D0CECE" w:themeFill="background2" w:themeFillShade="E6"/>
          </w:tcPr>
          <w:p w14:paraId="34579801" w14:textId="77777777" w:rsidR="00097C92" w:rsidRDefault="00097C92" w:rsidP="00097C92">
            <w:pPr>
              <w:ind w:right="-993"/>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Component title</w:t>
            </w:r>
            <w:r>
              <w:rPr>
                <w:rFonts w:ascii="Calibri" w:eastAsia="Times New Roman" w:hAnsi="Calibri" w:cs="Times New Roman"/>
                <w:b/>
                <w:bCs/>
                <w:color w:val="000000"/>
                <w:sz w:val="16"/>
                <w:szCs w:val="16"/>
                <w:lang w:eastAsia="en-GB"/>
              </w:rPr>
              <w:t xml:space="preserve"> or description of the </w:t>
            </w:r>
          </w:p>
          <w:p w14:paraId="1F6F3176" w14:textId="77777777" w:rsidR="00097C92" w:rsidRDefault="00097C92" w:rsidP="00097C92">
            <w:pPr>
              <w:ind w:right="-993"/>
              <w:rPr>
                <w:rFonts w:ascii="Calibri" w:eastAsia="Times New Roman" w:hAnsi="Calibri" w:cs="Times New Roman"/>
                <w:b/>
                <w:bCs/>
                <w:color w:val="000000"/>
                <w:sz w:val="16"/>
                <w:szCs w:val="16"/>
                <w:lang w:eastAsia="en-GB"/>
              </w:rPr>
            </w:pPr>
            <w:r>
              <w:rPr>
                <w:rFonts w:ascii="Calibri" w:eastAsia="Times New Roman" w:hAnsi="Calibri" w:cs="Times New Roman"/>
                <w:b/>
                <w:bCs/>
                <w:color w:val="000000"/>
                <w:sz w:val="16"/>
                <w:szCs w:val="16"/>
                <w:lang w:eastAsia="en-GB"/>
              </w:rPr>
              <w:t xml:space="preserve">Study programme </w:t>
            </w:r>
            <w:r w:rsidRPr="002A00C3">
              <w:rPr>
                <w:rFonts w:ascii="Calibri" w:eastAsia="Times New Roman" w:hAnsi="Calibri" w:cs="Times New Roman"/>
                <w:b/>
                <w:bCs/>
                <w:color w:val="000000"/>
                <w:sz w:val="16"/>
                <w:szCs w:val="16"/>
                <w:lang w:eastAsia="en-GB"/>
              </w:rPr>
              <w:t xml:space="preserve"> at the Sending </w:t>
            </w:r>
          </w:p>
          <w:p w14:paraId="07C94035" w14:textId="77777777" w:rsidR="00097C92" w:rsidRPr="00097C92" w:rsidRDefault="00097C92" w:rsidP="00097C92">
            <w:pPr>
              <w:ind w:right="-993"/>
              <w:rPr>
                <w:rFonts w:ascii="Calibri" w:eastAsia="Times New Roman" w:hAnsi="Calibri" w:cs="Times New Roman"/>
                <w:b/>
                <w:bCs/>
                <w:color w:val="000000"/>
                <w:sz w:val="16"/>
                <w:szCs w:val="16"/>
                <w:lang w:eastAsia="en-GB"/>
              </w:rPr>
            </w:pPr>
            <w:r w:rsidRPr="002A00C3">
              <w:rPr>
                <w:rFonts w:ascii="Calibri" w:eastAsia="Times New Roman" w:hAnsi="Calibri" w:cs="Times New Roman"/>
                <w:b/>
                <w:bCs/>
                <w:color w:val="000000"/>
                <w:sz w:val="16"/>
                <w:szCs w:val="16"/>
                <w:lang w:eastAsia="en-GB"/>
              </w:rPr>
              <w:t>Institution</w:t>
            </w:r>
          </w:p>
        </w:tc>
        <w:tc>
          <w:tcPr>
            <w:tcW w:w="2693" w:type="dxa"/>
            <w:shd w:val="clear" w:color="auto" w:fill="D0CECE" w:themeFill="background2" w:themeFillShade="E6"/>
          </w:tcPr>
          <w:p w14:paraId="4EB0D78B" w14:textId="77777777" w:rsidR="00097C92" w:rsidRDefault="00097C92" w:rsidP="00097C92">
            <w:pPr>
              <w:ind w:right="-993"/>
              <w:rPr>
                <w:rFonts w:cs="Calibri"/>
                <w:b/>
                <w:sz w:val="16"/>
                <w:szCs w:val="16"/>
              </w:rPr>
            </w:pPr>
            <w:r>
              <w:rPr>
                <w:rFonts w:cs="Calibri"/>
                <w:b/>
                <w:sz w:val="16"/>
                <w:szCs w:val="16"/>
              </w:rPr>
              <w:t xml:space="preserve">Short description of the </w:t>
            </w:r>
          </w:p>
          <w:p w14:paraId="7149C25D" w14:textId="77777777" w:rsidR="00097C92" w:rsidRDefault="00097C92" w:rsidP="00097C92">
            <w:pPr>
              <w:ind w:right="-993"/>
              <w:rPr>
                <w:rFonts w:cs="Calibri"/>
                <w:b/>
                <w:sz w:val="16"/>
                <w:szCs w:val="16"/>
              </w:rPr>
            </w:pPr>
            <w:r>
              <w:rPr>
                <w:rFonts w:cs="Calibri"/>
                <w:b/>
                <w:sz w:val="16"/>
                <w:szCs w:val="16"/>
              </w:rPr>
              <w:t>virtual component (obligatory field):</w:t>
            </w:r>
          </w:p>
          <w:p w14:paraId="35B265F1" w14:textId="77777777" w:rsidR="00097C92" w:rsidRDefault="00097C92" w:rsidP="00097C92">
            <w:pPr>
              <w:rPr>
                <w:rFonts w:ascii="Calibri" w:eastAsia="Times New Roman" w:hAnsi="Calibri" w:cs="Times New Roman"/>
                <w:color w:val="000000"/>
                <w:sz w:val="16"/>
                <w:szCs w:val="16"/>
                <w:lang w:eastAsia="en-GB"/>
              </w:rPr>
            </w:pPr>
          </w:p>
        </w:tc>
        <w:tc>
          <w:tcPr>
            <w:tcW w:w="1276" w:type="dxa"/>
            <w:shd w:val="clear" w:color="auto" w:fill="D0CECE" w:themeFill="background2" w:themeFillShade="E6"/>
          </w:tcPr>
          <w:p w14:paraId="17FDA7A5" w14:textId="77777777" w:rsidR="00097C92" w:rsidRPr="008B0BDB" w:rsidRDefault="00097C92" w:rsidP="00097C92">
            <w:pPr>
              <w:jc w:val="center"/>
              <w:rPr>
                <w:rFonts w:ascii="Calibri" w:eastAsia="Times New Roman" w:hAnsi="Calibri" w:cs="Times New Roman"/>
                <w:b/>
                <w:color w:val="000000"/>
                <w:sz w:val="16"/>
                <w:szCs w:val="16"/>
                <w:lang w:eastAsia="en-GB"/>
              </w:rPr>
            </w:pPr>
            <w:r w:rsidRPr="008B0BDB">
              <w:rPr>
                <w:rFonts w:ascii="Calibri" w:eastAsia="Times New Roman" w:hAnsi="Calibri" w:cs="Times New Roman"/>
                <w:b/>
                <w:color w:val="000000"/>
                <w:sz w:val="16"/>
                <w:szCs w:val="16"/>
                <w:lang w:eastAsia="en-GB"/>
              </w:rPr>
              <w:t>Number of ECTS credits to be awarded</w:t>
            </w:r>
          </w:p>
        </w:tc>
        <w:tc>
          <w:tcPr>
            <w:tcW w:w="1559" w:type="dxa"/>
            <w:shd w:val="clear" w:color="auto" w:fill="D0CECE" w:themeFill="background2" w:themeFillShade="E6"/>
          </w:tcPr>
          <w:p w14:paraId="7915174A" w14:textId="77777777" w:rsidR="00097C92" w:rsidRDefault="00097C92" w:rsidP="00097C92">
            <w:pPr>
              <w:jc w:val="center"/>
              <w:rPr>
                <w:rFonts w:ascii="Calibri" w:eastAsia="Times New Roman" w:hAnsi="Calibri" w:cs="Times New Roman"/>
                <w:color w:val="000000"/>
                <w:sz w:val="16"/>
                <w:szCs w:val="16"/>
                <w:lang w:eastAsia="en-GB"/>
              </w:rPr>
            </w:pPr>
            <w:r>
              <w:rPr>
                <w:rFonts w:ascii="Calibri" w:eastAsia="Times New Roman" w:hAnsi="Calibri" w:cs="Times New Roman"/>
                <w:b/>
                <w:bCs/>
                <w:color w:val="000000"/>
                <w:sz w:val="16"/>
                <w:szCs w:val="16"/>
                <w:lang w:eastAsia="en-GB"/>
              </w:rPr>
              <w:t>Automatic recognition</w:t>
            </w:r>
          </w:p>
        </w:tc>
      </w:tr>
      <w:tr w:rsidR="00097C92" w14:paraId="60C290C6" w14:textId="77777777" w:rsidTr="00097C92">
        <w:trPr>
          <w:trHeight w:hRule="exact" w:val="367"/>
        </w:trPr>
        <w:tc>
          <w:tcPr>
            <w:tcW w:w="1134" w:type="dxa"/>
            <w:vMerge/>
            <w:shd w:val="clear" w:color="auto" w:fill="D5DCE4" w:themeFill="text2" w:themeFillTint="33"/>
          </w:tcPr>
          <w:p w14:paraId="5320839A" w14:textId="77777777" w:rsidR="00097C92" w:rsidRDefault="00097C92" w:rsidP="00097C92">
            <w:pPr>
              <w:ind w:right="-993"/>
              <w:rPr>
                <w:rFonts w:cs="Calibri"/>
                <w:b/>
                <w:sz w:val="16"/>
                <w:szCs w:val="16"/>
              </w:rPr>
            </w:pPr>
          </w:p>
        </w:tc>
        <w:tc>
          <w:tcPr>
            <w:tcW w:w="972" w:type="dxa"/>
          </w:tcPr>
          <w:p w14:paraId="21657A85" w14:textId="77777777" w:rsidR="00097C92" w:rsidRDefault="00097C92" w:rsidP="00097C92">
            <w:pPr>
              <w:ind w:right="-993"/>
              <w:rPr>
                <w:rFonts w:cs="Calibri"/>
                <w:b/>
                <w:sz w:val="16"/>
                <w:szCs w:val="16"/>
              </w:rPr>
            </w:pPr>
          </w:p>
        </w:tc>
        <w:tc>
          <w:tcPr>
            <w:tcW w:w="2714" w:type="dxa"/>
          </w:tcPr>
          <w:p w14:paraId="4D1A1669" w14:textId="1FE0C4DB" w:rsidR="00097C92" w:rsidRPr="0078202D" w:rsidRDefault="0078202D" w:rsidP="0078202D">
            <w:pPr>
              <w:ind w:right="-993"/>
              <w:rPr>
                <w:rFonts w:cs="Calibri"/>
                <w:sz w:val="16"/>
                <w:szCs w:val="16"/>
              </w:rPr>
            </w:pPr>
            <w:r w:rsidRPr="0078202D">
              <w:rPr>
                <w:rFonts w:cs="Calibri"/>
                <w:sz w:val="16"/>
                <w:szCs w:val="16"/>
              </w:rPr>
              <w:t>Blended Intensive Programme X</w:t>
            </w:r>
          </w:p>
        </w:tc>
        <w:tc>
          <w:tcPr>
            <w:tcW w:w="2693" w:type="dxa"/>
          </w:tcPr>
          <w:p w14:paraId="7CDA88AA" w14:textId="1E7D3C4F" w:rsidR="00097C92" w:rsidRDefault="0078202D" w:rsidP="00097C92">
            <w:pPr>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 xml:space="preserve">Online workshop and presentation </w:t>
            </w:r>
          </w:p>
        </w:tc>
        <w:tc>
          <w:tcPr>
            <w:tcW w:w="1276" w:type="dxa"/>
          </w:tcPr>
          <w:p w14:paraId="66B9EFBF" w14:textId="457F756C" w:rsidR="00097C92" w:rsidRDefault="0078202D" w:rsidP="0078202D">
            <w:pPr>
              <w:jc w:val="center"/>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5</w:t>
            </w:r>
          </w:p>
        </w:tc>
        <w:tc>
          <w:tcPr>
            <w:tcW w:w="1559" w:type="dxa"/>
            <w:vAlign w:val="bottom"/>
          </w:tcPr>
          <w:p w14:paraId="062F5452" w14:textId="7914954E" w:rsidR="00097C92" w:rsidRDefault="00097C92" w:rsidP="00097C92">
            <w:pPr>
              <w:jc w:val="center"/>
              <w:rPr>
                <w:rFonts w:ascii="Calibri" w:eastAsia="Times New Roman" w:hAnsi="Calibri" w:cs="Times New Roman"/>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664936460"/>
                <w14:checkbox>
                  <w14:checked w14:val="1"/>
                  <w14:checkedState w14:val="2612" w14:font="MS Gothic"/>
                  <w14:uncheckedState w14:val="2610" w14:font="MS Gothic"/>
                </w14:checkbox>
              </w:sdtPr>
              <w:sdtEndPr/>
              <w:sdtContent>
                <w:r w:rsidR="0078202D">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15819279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r w:rsidR="00097C92" w14:paraId="07759712" w14:textId="77777777" w:rsidTr="00097C92">
        <w:trPr>
          <w:trHeight w:hRule="exact" w:val="367"/>
        </w:trPr>
        <w:tc>
          <w:tcPr>
            <w:tcW w:w="1134" w:type="dxa"/>
            <w:vMerge/>
            <w:shd w:val="clear" w:color="auto" w:fill="D5DCE4" w:themeFill="text2" w:themeFillTint="33"/>
          </w:tcPr>
          <w:p w14:paraId="2338E49B" w14:textId="77777777" w:rsidR="00097C92" w:rsidRDefault="00097C92" w:rsidP="00097C92">
            <w:pPr>
              <w:ind w:right="-993"/>
              <w:rPr>
                <w:rFonts w:cs="Calibri"/>
                <w:b/>
                <w:sz w:val="16"/>
                <w:szCs w:val="16"/>
              </w:rPr>
            </w:pPr>
          </w:p>
        </w:tc>
        <w:tc>
          <w:tcPr>
            <w:tcW w:w="972" w:type="dxa"/>
          </w:tcPr>
          <w:p w14:paraId="58A6DEA1" w14:textId="77777777" w:rsidR="00097C92" w:rsidRDefault="00097C92" w:rsidP="00097C92">
            <w:pPr>
              <w:ind w:right="-993"/>
              <w:rPr>
                <w:rFonts w:cs="Calibri"/>
                <w:b/>
                <w:sz w:val="16"/>
                <w:szCs w:val="16"/>
              </w:rPr>
            </w:pPr>
          </w:p>
        </w:tc>
        <w:tc>
          <w:tcPr>
            <w:tcW w:w="2714" w:type="dxa"/>
          </w:tcPr>
          <w:p w14:paraId="14B7BBE7" w14:textId="09750321" w:rsidR="00097C92" w:rsidRDefault="0078202D" w:rsidP="00097C92">
            <w:pPr>
              <w:ind w:right="-993"/>
              <w:rPr>
                <w:rFonts w:cs="Calibri"/>
                <w:b/>
                <w:sz w:val="16"/>
                <w:szCs w:val="16"/>
              </w:rPr>
            </w:pPr>
            <w:r w:rsidRPr="00EF3AAF">
              <w:rPr>
                <w:rFonts w:ascii="Calibri" w:eastAsia="Times New Roman" w:hAnsi="Calibri" w:cs="Times New Roman"/>
                <w:bCs/>
                <w:color w:val="000000"/>
                <w:sz w:val="16"/>
                <w:szCs w:val="16"/>
                <w:lang w:eastAsia="en-GB"/>
              </w:rPr>
              <w:t>Doctoral work</w:t>
            </w:r>
          </w:p>
        </w:tc>
        <w:tc>
          <w:tcPr>
            <w:tcW w:w="2693" w:type="dxa"/>
          </w:tcPr>
          <w:p w14:paraId="67B05898" w14:textId="46F44BFE" w:rsidR="00097C92" w:rsidRDefault="00A87123" w:rsidP="00097C92">
            <w:pPr>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Participation in webinar</w:t>
            </w:r>
            <w:r w:rsidR="0078202D">
              <w:rPr>
                <w:rFonts w:ascii="Calibri" w:eastAsia="Times New Roman" w:hAnsi="Calibri" w:cs="Times New Roman"/>
                <w:color w:val="000000"/>
                <w:sz w:val="16"/>
                <w:szCs w:val="16"/>
                <w:lang w:eastAsia="en-GB"/>
              </w:rPr>
              <w:t xml:space="preserve"> </w:t>
            </w:r>
          </w:p>
        </w:tc>
        <w:tc>
          <w:tcPr>
            <w:tcW w:w="1276" w:type="dxa"/>
          </w:tcPr>
          <w:p w14:paraId="7343AA97" w14:textId="7F631ACA" w:rsidR="00097C92" w:rsidRDefault="00A87123" w:rsidP="00097C92">
            <w:pPr>
              <w:rPr>
                <w:rFonts w:ascii="Calibri" w:eastAsia="Times New Roman" w:hAnsi="Calibri" w:cs="Times New Roman"/>
                <w:color w:val="000000"/>
                <w:sz w:val="16"/>
                <w:szCs w:val="16"/>
                <w:lang w:eastAsia="en-GB"/>
              </w:rPr>
            </w:pPr>
            <w:r>
              <w:rPr>
                <w:rFonts w:ascii="Calibri" w:eastAsia="Times New Roman" w:hAnsi="Calibri" w:cs="Times New Roman"/>
                <w:bCs/>
                <w:color w:val="000000"/>
                <w:sz w:val="16"/>
                <w:szCs w:val="16"/>
                <w:lang w:eastAsia="en-GB"/>
              </w:rPr>
              <w:t>“not applicable”</w:t>
            </w:r>
          </w:p>
        </w:tc>
        <w:tc>
          <w:tcPr>
            <w:tcW w:w="1559" w:type="dxa"/>
            <w:vAlign w:val="bottom"/>
          </w:tcPr>
          <w:p w14:paraId="05F447DD" w14:textId="6C2BCC7B" w:rsidR="00097C92" w:rsidRDefault="00097C92" w:rsidP="00097C92">
            <w:pPr>
              <w:jc w:val="center"/>
              <w:rPr>
                <w:rFonts w:ascii="Calibri" w:eastAsia="Times New Roman" w:hAnsi="Calibri" w:cs="Times New Roman"/>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1293253223"/>
                <w14:checkbox>
                  <w14:checked w14:val="1"/>
                  <w14:checkedState w14:val="2612" w14:font="MS Gothic"/>
                  <w14:uncheckedState w14:val="2610" w14:font="MS Gothic"/>
                </w14:checkbox>
              </w:sdtPr>
              <w:sdtEndPr/>
              <w:sdtContent>
                <w:r w:rsidR="00A87123">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35500152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r w:rsidR="00097C92" w14:paraId="15CEE040" w14:textId="77777777" w:rsidTr="00097C92">
        <w:trPr>
          <w:trHeight w:hRule="exact" w:val="367"/>
        </w:trPr>
        <w:tc>
          <w:tcPr>
            <w:tcW w:w="1134" w:type="dxa"/>
            <w:vMerge/>
            <w:shd w:val="clear" w:color="auto" w:fill="D5DCE4" w:themeFill="text2" w:themeFillTint="33"/>
          </w:tcPr>
          <w:p w14:paraId="45314057" w14:textId="77777777" w:rsidR="00097C92" w:rsidRDefault="00097C92" w:rsidP="00097C92">
            <w:pPr>
              <w:ind w:right="-993"/>
              <w:rPr>
                <w:rFonts w:cs="Calibri"/>
                <w:b/>
                <w:sz w:val="16"/>
                <w:szCs w:val="16"/>
              </w:rPr>
            </w:pPr>
          </w:p>
        </w:tc>
        <w:tc>
          <w:tcPr>
            <w:tcW w:w="972" w:type="dxa"/>
          </w:tcPr>
          <w:p w14:paraId="0D7E294B" w14:textId="77777777" w:rsidR="00097C92" w:rsidRDefault="00097C92" w:rsidP="00097C92">
            <w:pPr>
              <w:ind w:right="-993"/>
              <w:rPr>
                <w:rFonts w:cs="Calibri"/>
                <w:b/>
                <w:sz w:val="16"/>
                <w:szCs w:val="16"/>
              </w:rPr>
            </w:pPr>
          </w:p>
        </w:tc>
        <w:tc>
          <w:tcPr>
            <w:tcW w:w="2714" w:type="dxa"/>
          </w:tcPr>
          <w:p w14:paraId="3C02D400" w14:textId="77777777" w:rsidR="00097C92" w:rsidRDefault="00097C92" w:rsidP="00097C92">
            <w:pPr>
              <w:ind w:right="-993"/>
              <w:rPr>
                <w:rFonts w:cs="Calibri"/>
                <w:b/>
                <w:sz w:val="16"/>
                <w:szCs w:val="16"/>
              </w:rPr>
            </w:pPr>
          </w:p>
        </w:tc>
        <w:tc>
          <w:tcPr>
            <w:tcW w:w="2693" w:type="dxa"/>
          </w:tcPr>
          <w:p w14:paraId="538BCEDA" w14:textId="77777777" w:rsidR="00097C92" w:rsidRDefault="00097C92" w:rsidP="00097C92">
            <w:pPr>
              <w:rPr>
                <w:rFonts w:ascii="Calibri" w:eastAsia="Times New Roman" w:hAnsi="Calibri" w:cs="Times New Roman"/>
                <w:color w:val="000000"/>
                <w:sz w:val="16"/>
                <w:szCs w:val="16"/>
                <w:lang w:eastAsia="en-GB"/>
              </w:rPr>
            </w:pPr>
          </w:p>
        </w:tc>
        <w:tc>
          <w:tcPr>
            <w:tcW w:w="1276" w:type="dxa"/>
          </w:tcPr>
          <w:p w14:paraId="358B6CA5" w14:textId="77777777" w:rsidR="00097C92" w:rsidRDefault="00097C92" w:rsidP="00097C92">
            <w:pPr>
              <w:rPr>
                <w:rFonts w:ascii="Calibri" w:eastAsia="Times New Roman" w:hAnsi="Calibri" w:cs="Times New Roman"/>
                <w:color w:val="000000"/>
                <w:sz w:val="16"/>
                <w:szCs w:val="16"/>
                <w:lang w:eastAsia="en-GB"/>
              </w:rPr>
            </w:pPr>
          </w:p>
        </w:tc>
        <w:tc>
          <w:tcPr>
            <w:tcW w:w="1559" w:type="dxa"/>
            <w:vAlign w:val="bottom"/>
          </w:tcPr>
          <w:p w14:paraId="40D3BB8D" w14:textId="77777777" w:rsidR="00097C92" w:rsidRDefault="00097C92" w:rsidP="00097C92">
            <w:pPr>
              <w:jc w:val="center"/>
              <w:rPr>
                <w:rFonts w:ascii="Calibri" w:eastAsia="Times New Roman" w:hAnsi="Calibri" w:cs="Times New Roman"/>
                <w:color w:val="000000"/>
                <w:sz w:val="16"/>
                <w:szCs w:val="16"/>
                <w:lang w:eastAsia="en-GB"/>
              </w:rPr>
            </w:pPr>
            <w:r>
              <w:rPr>
                <w:rFonts w:ascii="Calibri" w:eastAsia="Times New Roman" w:hAnsi="Calibri" w:cs="Times New Roman"/>
                <w:i/>
                <w:iCs/>
                <w:color w:val="000000"/>
                <w:sz w:val="16"/>
                <w:szCs w:val="16"/>
                <w:lang w:eastAsia="en-GB"/>
              </w:rPr>
              <w:t>Yes</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5674668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r>
              <w:rPr>
                <w:rFonts w:ascii="Calibri" w:eastAsia="Times New Roman" w:hAnsi="Calibri" w:cs="Times New Roman"/>
                <w:i/>
                <w:iCs/>
                <w:color w:val="000000"/>
                <w:sz w:val="16"/>
                <w:szCs w:val="16"/>
                <w:lang w:eastAsia="en-GB"/>
              </w:rPr>
              <w:t xml:space="preserve">     No</w:t>
            </w:r>
            <w:r w:rsidRPr="002A00C3">
              <w:rPr>
                <w:rFonts w:ascii="Calibri" w:eastAsia="Times New Roman" w:hAnsi="Calibri" w:cs="Times New Roman"/>
                <w:i/>
                <w:iCs/>
                <w:color w:val="000000"/>
                <w:sz w:val="16"/>
                <w:szCs w:val="16"/>
                <w:lang w:eastAsia="en-GB"/>
              </w:rPr>
              <w:t xml:space="preserve"> </w:t>
            </w:r>
            <w:sdt>
              <w:sdtPr>
                <w:rPr>
                  <w:rFonts w:ascii="Calibri" w:eastAsia="Times New Roman" w:hAnsi="Calibri" w:cs="Times New Roman"/>
                  <w:iCs/>
                  <w:color w:val="000000"/>
                  <w:sz w:val="12"/>
                  <w:szCs w:val="16"/>
                  <w:lang w:eastAsia="en-GB"/>
                </w:rPr>
                <w:id w:val="-115067121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eastAsia="en-GB"/>
                  </w:rPr>
                  <w:t>☐</w:t>
                </w:r>
              </w:sdtContent>
            </w:sdt>
          </w:p>
        </w:tc>
      </w:tr>
    </w:tbl>
    <w:p w14:paraId="120A4D27" w14:textId="1B86DD44" w:rsidR="00812BE2" w:rsidRDefault="00812BE2" w:rsidP="00EF3AAF">
      <w:pPr>
        <w:jc w:val="both"/>
      </w:pPr>
      <w:r>
        <w:t xml:space="preserve">If the student has chosen to add an option virtual component to their mobility </w:t>
      </w:r>
      <w:r w:rsidR="0005065C">
        <w:t>period,</w:t>
      </w:r>
      <w:r>
        <w:t xml:space="preserve"> they will in addition need to fill in Table C. If the student is taking part in a short-term mobility (i.e. a blended mobility with a short te</w:t>
      </w:r>
      <w:r w:rsidR="2AA08B38">
        <w:t>r</w:t>
      </w:r>
      <w:r>
        <w:t xml:space="preserve">m physical mobility, a Blended Intensive Programme, or a short-term doctoral mobility) </w:t>
      </w:r>
      <w:r w:rsidRPr="3A844502">
        <w:rPr>
          <w:b/>
          <w:bCs/>
        </w:rPr>
        <w:t xml:space="preserve">only Table C needs to be filled in </w:t>
      </w:r>
      <w:r>
        <w:t>to describe the study programme at the receiving institution and recognition at the sending institution for example like this:</w:t>
      </w:r>
    </w:p>
    <w:p w14:paraId="6BA97DFD" w14:textId="77777777" w:rsidR="007A3D02" w:rsidRDefault="007A3D02" w:rsidP="00EF3AAF">
      <w:pPr>
        <w:jc w:val="both"/>
      </w:pPr>
    </w:p>
    <w:p w14:paraId="16D624D6" w14:textId="0EACA055" w:rsidR="00A87123" w:rsidRDefault="007A3D02" w:rsidP="00EF3AAF">
      <w:pPr>
        <w:jc w:val="both"/>
      </w:pPr>
      <w:r>
        <w:t>The Sending Institution must foresee which provisions will apply if the student does not successfully complete some of the educational components from his study programme abroad, by providing a web link</w:t>
      </w:r>
      <w:r w:rsidR="00D408E8">
        <w:t xml:space="preserve"> in the relevant data field</w:t>
      </w:r>
      <w:r>
        <w:t>.</w:t>
      </w:r>
    </w:p>
    <w:p w14:paraId="0F8F99F3" w14:textId="77777777" w:rsidR="005A398F" w:rsidRPr="005A398F" w:rsidRDefault="005A398F" w:rsidP="00EF3AAF">
      <w:pPr>
        <w:jc w:val="both"/>
        <w:rPr>
          <w:u w:val="single"/>
        </w:rPr>
      </w:pPr>
    </w:p>
    <w:p w14:paraId="4E128F10" w14:textId="6BAC5852" w:rsidR="005A398F" w:rsidRDefault="00790841" w:rsidP="005A398F">
      <w:pPr>
        <w:autoSpaceDE w:val="0"/>
        <w:autoSpaceDN w:val="0"/>
        <w:adjustRightInd w:val="0"/>
        <w:spacing w:after="0" w:line="240" w:lineRule="auto"/>
        <w:rPr>
          <w:rFonts w:ascii="Calibri" w:hAnsi="Calibri" w:cs="Calibri"/>
          <w:b/>
          <w:bCs/>
          <w:color w:val="000000"/>
          <w:u w:val="single"/>
        </w:rPr>
      </w:pPr>
      <w:r>
        <w:rPr>
          <w:rFonts w:ascii="Calibri" w:hAnsi="Calibri" w:cs="Calibri"/>
          <w:b/>
          <w:bCs/>
          <w:color w:val="000000"/>
          <w:u w:val="single"/>
        </w:rPr>
        <w:t>Language competence</w:t>
      </w:r>
    </w:p>
    <w:p w14:paraId="293A0554" w14:textId="77777777" w:rsidR="005A398F" w:rsidRPr="005A398F" w:rsidRDefault="005A398F" w:rsidP="005A398F">
      <w:pPr>
        <w:autoSpaceDE w:val="0"/>
        <w:autoSpaceDN w:val="0"/>
        <w:adjustRightInd w:val="0"/>
        <w:spacing w:after="0" w:line="240" w:lineRule="auto"/>
        <w:rPr>
          <w:rFonts w:ascii="Calibri" w:hAnsi="Calibri" w:cs="Calibri"/>
          <w:color w:val="000000"/>
          <w:u w:val="single"/>
        </w:rPr>
      </w:pPr>
    </w:p>
    <w:p w14:paraId="39073A25" w14:textId="0AC5B547" w:rsidR="005A398F" w:rsidRDefault="005A398F" w:rsidP="005A398F">
      <w:pPr>
        <w:autoSpaceDE w:val="0"/>
        <w:autoSpaceDN w:val="0"/>
        <w:adjustRightInd w:val="0"/>
        <w:spacing w:after="0" w:line="240" w:lineRule="auto"/>
        <w:jc w:val="both"/>
        <w:rPr>
          <w:rFonts w:ascii="Calibri" w:hAnsi="Calibri" w:cs="Calibri"/>
          <w:color w:val="000000"/>
        </w:rPr>
      </w:pPr>
      <w:r w:rsidRPr="005A398F">
        <w:rPr>
          <w:rFonts w:ascii="Calibri" w:hAnsi="Calibri" w:cs="Calibri"/>
          <w:color w:val="000000"/>
        </w:rPr>
        <w:t xml:space="preserve">A recommended level in the main language of instruction has been agreed between the Sending and Receiving Institutions in their </w:t>
      </w:r>
      <w:r>
        <w:rPr>
          <w:rFonts w:ascii="Calibri" w:hAnsi="Calibri" w:cs="Calibri"/>
          <w:color w:val="000000"/>
        </w:rPr>
        <w:t xml:space="preserve">Digital </w:t>
      </w:r>
      <w:r w:rsidRPr="005A398F">
        <w:rPr>
          <w:rFonts w:ascii="Calibri" w:hAnsi="Calibri" w:cs="Calibri"/>
          <w:color w:val="000000"/>
        </w:rPr>
        <w:t xml:space="preserve">Inter-Institutional Agreement. The Sending Institution is responsible for providing support to its selected candidates so that they can have the recommended language skills at the start of the study period. </w:t>
      </w:r>
    </w:p>
    <w:p w14:paraId="28E97539" w14:textId="77777777" w:rsidR="005A398F" w:rsidRPr="005A398F" w:rsidRDefault="005A398F" w:rsidP="005A398F">
      <w:pPr>
        <w:autoSpaceDE w:val="0"/>
        <w:autoSpaceDN w:val="0"/>
        <w:adjustRightInd w:val="0"/>
        <w:spacing w:after="0" w:line="240" w:lineRule="auto"/>
        <w:jc w:val="both"/>
        <w:rPr>
          <w:rFonts w:ascii="Calibri" w:hAnsi="Calibri" w:cs="Calibri"/>
          <w:color w:val="000000"/>
        </w:rPr>
      </w:pPr>
    </w:p>
    <w:p w14:paraId="654E7568" w14:textId="77777777" w:rsidR="005A398F" w:rsidRPr="005A398F" w:rsidRDefault="005A398F" w:rsidP="005A398F">
      <w:pPr>
        <w:autoSpaceDE w:val="0"/>
        <w:autoSpaceDN w:val="0"/>
        <w:adjustRightInd w:val="0"/>
        <w:spacing w:after="0" w:line="240" w:lineRule="auto"/>
        <w:jc w:val="both"/>
        <w:rPr>
          <w:rFonts w:ascii="Calibri" w:hAnsi="Calibri" w:cs="Calibri"/>
          <w:color w:val="000000"/>
        </w:rPr>
      </w:pPr>
      <w:r w:rsidRPr="005A398F">
        <w:rPr>
          <w:rFonts w:ascii="Calibri" w:hAnsi="Calibri" w:cs="Calibri"/>
          <w:color w:val="000000"/>
        </w:rPr>
        <w:t xml:space="preserve">The level of language competence in the main language of instruction, which the student already has or agrees to acquire by the start of the study period, has to be reported in the box provided for that purpose in the Learning Agreement for Studies or, alternatively, in the grant agreement. </w:t>
      </w:r>
    </w:p>
    <w:p w14:paraId="7810BD3B" w14:textId="77F94775" w:rsidR="005A398F" w:rsidRDefault="66144475" w:rsidP="005A398F">
      <w:pPr>
        <w:jc w:val="both"/>
        <w:rPr>
          <w:rFonts w:ascii="Calibri" w:hAnsi="Calibri" w:cs="Calibri"/>
          <w:color w:val="000000"/>
        </w:rPr>
      </w:pPr>
      <w:r w:rsidRPr="47F4EDCD">
        <w:rPr>
          <w:rFonts w:ascii="Calibri" w:hAnsi="Calibri" w:cs="Calibri"/>
          <w:color w:val="000000" w:themeColor="text1"/>
        </w:rPr>
        <w:t xml:space="preserve">In case the level of the selected student is below the recommended one when signing the Online Learning Agreement (or grant agreement), the Sending Institution and the student should agree that he/she will reach the recommended level by the start of the mobility. They should also discuss and decide the type of support to be provided to the student by the Sending or Receiving Institution. </w:t>
      </w:r>
      <w:r w:rsidRPr="47F4EDCD">
        <w:rPr>
          <w:rFonts w:ascii="Calibri" w:hAnsi="Calibri" w:cs="Calibri"/>
          <w:b/>
          <w:bCs/>
          <w:color w:val="000000" w:themeColor="text1"/>
        </w:rPr>
        <w:t xml:space="preserve">The Erasmus+ Online Language Support (OLS) </w:t>
      </w:r>
      <w:r w:rsidRPr="47F4EDCD">
        <w:rPr>
          <w:rFonts w:ascii="Calibri" w:hAnsi="Calibri" w:cs="Calibri"/>
          <w:color w:val="000000" w:themeColor="text1"/>
        </w:rPr>
        <w:t xml:space="preserve">has been designed to assist Erasmus+ students in improving their knowledge of the main language of instruction, before and during their stay abroad, to ensure a better quality of learning mobility. </w:t>
      </w:r>
    </w:p>
    <w:p w14:paraId="59ADEDA8" w14:textId="2298B026" w:rsidR="005A398F" w:rsidRDefault="66144475" w:rsidP="005A398F">
      <w:pPr>
        <w:autoSpaceDE w:val="0"/>
        <w:autoSpaceDN w:val="0"/>
        <w:adjustRightInd w:val="0"/>
        <w:spacing w:after="0" w:line="240" w:lineRule="auto"/>
        <w:jc w:val="both"/>
        <w:rPr>
          <w:rFonts w:ascii="Calibri" w:hAnsi="Calibri" w:cs="Calibri"/>
          <w:color w:val="000000"/>
        </w:rPr>
      </w:pPr>
      <w:r w:rsidRPr="47F4EDCD">
        <w:rPr>
          <w:rFonts w:ascii="Calibri" w:hAnsi="Calibri" w:cs="Calibri"/>
          <w:color w:val="000000" w:themeColor="text1"/>
        </w:rPr>
        <w:lastRenderedPageBreak/>
        <w:t xml:space="preserve">For mobility of 14 days or more, the student must carry out an OLS language assessment in the language of mobility, if available on OLS, before the mobility, except for native speakers and in duly justified cases. The completion of the OLS assessment before departure is a pre-requisite for the mobility. This assessment will be taken after the student is selected, before signing the Learning Agreement or, alternatively, the grant agreement. All mobility participants have the opportunity to follow courses in the language(s) of their choice, available on the OLS platform. </w:t>
      </w:r>
    </w:p>
    <w:p w14:paraId="3FBFBE09" w14:textId="77777777" w:rsidR="005A398F" w:rsidRPr="005A398F" w:rsidRDefault="005A398F" w:rsidP="005A398F">
      <w:pPr>
        <w:autoSpaceDE w:val="0"/>
        <w:autoSpaceDN w:val="0"/>
        <w:adjustRightInd w:val="0"/>
        <w:spacing w:after="0" w:line="240" w:lineRule="auto"/>
        <w:jc w:val="both"/>
        <w:rPr>
          <w:rFonts w:ascii="Calibri" w:hAnsi="Calibri" w:cs="Calibri"/>
          <w:color w:val="000000"/>
          <w:u w:val="single"/>
        </w:rPr>
      </w:pPr>
    </w:p>
    <w:p w14:paraId="41594076" w14:textId="259A90EA" w:rsidR="005A398F" w:rsidRPr="00B41959" w:rsidRDefault="005A398F" w:rsidP="005A398F">
      <w:pPr>
        <w:autoSpaceDE w:val="0"/>
        <w:autoSpaceDN w:val="0"/>
        <w:adjustRightInd w:val="0"/>
        <w:spacing w:after="0" w:line="240" w:lineRule="auto"/>
        <w:rPr>
          <w:rFonts w:ascii="Calibri" w:hAnsi="Calibri" w:cs="Calibri"/>
          <w:b/>
          <w:bCs/>
          <w:color w:val="000000"/>
          <w:u w:val="single"/>
        </w:rPr>
      </w:pPr>
      <w:r w:rsidRPr="005A398F">
        <w:rPr>
          <w:rFonts w:ascii="Calibri" w:hAnsi="Calibri" w:cs="Calibri"/>
          <w:b/>
          <w:bCs/>
          <w:color w:val="000000"/>
          <w:u w:val="single"/>
        </w:rPr>
        <w:t xml:space="preserve">Signing the </w:t>
      </w:r>
      <w:r w:rsidR="00B41959" w:rsidRPr="00B41959">
        <w:rPr>
          <w:rFonts w:ascii="Calibri" w:hAnsi="Calibri" w:cs="Calibri"/>
          <w:b/>
          <w:bCs/>
          <w:color w:val="000000"/>
          <w:u w:val="single"/>
        </w:rPr>
        <w:t xml:space="preserve">Online </w:t>
      </w:r>
      <w:r w:rsidRPr="005A398F">
        <w:rPr>
          <w:rFonts w:ascii="Calibri" w:hAnsi="Calibri" w:cs="Calibri"/>
          <w:b/>
          <w:bCs/>
          <w:color w:val="000000"/>
          <w:u w:val="single"/>
        </w:rPr>
        <w:t xml:space="preserve">Learning Agreement </w:t>
      </w:r>
    </w:p>
    <w:p w14:paraId="16D71074" w14:textId="77777777" w:rsidR="00B41959" w:rsidRPr="005A398F" w:rsidRDefault="00B41959" w:rsidP="005A398F">
      <w:pPr>
        <w:autoSpaceDE w:val="0"/>
        <w:autoSpaceDN w:val="0"/>
        <w:adjustRightInd w:val="0"/>
        <w:spacing w:after="0" w:line="240" w:lineRule="auto"/>
        <w:rPr>
          <w:rFonts w:ascii="Calibri" w:hAnsi="Calibri" w:cs="Calibri"/>
          <w:color w:val="000000"/>
        </w:rPr>
      </w:pPr>
    </w:p>
    <w:p w14:paraId="180ABAA0" w14:textId="2AAE5D53" w:rsidR="005A398F" w:rsidRDefault="005A398F" w:rsidP="00B41959">
      <w:pPr>
        <w:autoSpaceDE w:val="0"/>
        <w:autoSpaceDN w:val="0"/>
        <w:adjustRightInd w:val="0"/>
        <w:spacing w:after="0" w:line="240" w:lineRule="auto"/>
        <w:jc w:val="both"/>
        <w:rPr>
          <w:rFonts w:ascii="Calibri" w:hAnsi="Calibri" w:cs="Calibri"/>
          <w:color w:val="000000"/>
        </w:rPr>
      </w:pPr>
      <w:r w:rsidRPr="005A398F">
        <w:rPr>
          <w:rFonts w:ascii="Calibri" w:hAnsi="Calibri" w:cs="Calibri"/>
          <w:color w:val="000000"/>
        </w:rPr>
        <w:t xml:space="preserve">All parties must </w:t>
      </w:r>
      <w:r w:rsidR="00B41959">
        <w:rPr>
          <w:rFonts w:ascii="Calibri" w:hAnsi="Calibri" w:cs="Calibri"/>
          <w:color w:val="000000"/>
        </w:rPr>
        <w:t xml:space="preserve">digitally </w:t>
      </w:r>
      <w:r w:rsidRPr="005A398F">
        <w:rPr>
          <w:rFonts w:ascii="Calibri" w:hAnsi="Calibri" w:cs="Calibri"/>
          <w:color w:val="000000"/>
        </w:rPr>
        <w:t xml:space="preserve">sign the </w:t>
      </w:r>
      <w:r w:rsidR="00B41959">
        <w:rPr>
          <w:rFonts w:ascii="Calibri" w:hAnsi="Calibri" w:cs="Calibri"/>
          <w:color w:val="000000"/>
        </w:rPr>
        <w:t xml:space="preserve">Online </w:t>
      </w:r>
      <w:r w:rsidRPr="005A398F">
        <w:rPr>
          <w:rFonts w:ascii="Calibri" w:hAnsi="Calibri" w:cs="Calibri"/>
          <w:color w:val="000000"/>
        </w:rPr>
        <w:t xml:space="preserve">Learning Agreement before the start of the mobility. </w:t>
      </w:r>
      <w:r w:rsidR="00B41959">
        <w:rPr>
          <w:rFonts w:ascii="Calibri" w:hAnsi="Calibri" w:cs="Calibri"/>
          <w:color w:val="000000"/>
        </w:rPr>
        <w:t xml:space="preserve">The European Commission encourages higher education institutions to avoid printing copies or the Online Learning Agreement provided that </w:t>
      </w:r>
      <w:r w:rsidRPr="005A398F">
        <w:rPr>
          <w:rFonts w:ascii="Calibri" w:hAnsi="Calibri" w:cs="Calibri"/>
          <w:color w:val="000000"/>
        </w:rPr>
        <w:t>the national legislation or institutional regulation</w:t>
      </w:r>
      <w:r w:rsidR="00B41959">
        <w:rPr>
          <w:rFonts w:ascii="Calibri" w:hAnsi="Calibri" w:cs="Calibri"/>
          <w:color w:val="000000"/>
        </w:rPr>
        <w:t xml:space="preserve">s allow for only retaining digital copies of the Online Learning Agreements. </w:t>
      </w:r>
    </w:p>
    <w:p w14:paraId="2A2D71D1" w14:textId="77777777" w:rsidR="00B41959" w:rsidRPr="005A398F" w:rsidRDefault="00B41959" w:rsidP="005A398F">
      <w:pPr>
        <w:autoSpaceDE w:val="0"/>
        <w:autoSpaceDN w:val="0"/>
        <w:adjustRightInd w:val="0"/>
        <w:spacing w:after="0" w:line="240" w:lineRule="auto"/>
        <w:rPr>
          <w:rFonts w:ascii="Calibri" w:hAnsi="Calibri" w:cs="Calibri"/>
          <w:color w:val="000000"/>
        </w:rPr>
      </w:pPr>
    </w:p>
    <w:p w14:paraId="752C6F61" w14:textId="4A6526AB" w:rsidR="000A7E3E" w:rsidRDefault="0E439F61" w:rsidP="3A844502">
      <w:pPr>
        <w:autoSpaceDE w:val="0"/>
        <w:autoSpaceDN w:val="0"/>
        <w:adjustRightInd w:val="0"/>
        <w:spacing w:after="0" w:line="240" w:lineRule="auto"/>
        <w:jc w:val="center"/>
        <w:rPr>
          <w:rFonts w:ascii="Verdana" w:eastAsia="Times New Roman" w:hAnsi="Verdana" w:cs="Arial"/>
          <w:b/>
          <w:bCs/>
          <w:color w:val="002060"/>
          <w:sz w:val="24"/>
          <w:szCs w:val="24"/>
        </w:rPr>
      </w:pPr>
      <w:r w:rsidRPr="3E859DBA">
        <w:rPr>
          <w:rFonts w:ascii="Verdana" w:eastAsia="Times New Roman" w:hAnsi="Verdana" w:cs="Arial"/>
          <w:b/>
          <w:bCs/>
          <w:color w:val="002060"/>
          <w:sz w:val="24"/>
          <w:szCs w:val="24"/>
        </w:rPr>
        <w:t xml:space="preserve">CHANGES TO </w:t>
      </w:r>
      <w:r w:rsidR="000A7E3E" w:rsidRPr="3E859DBA">
        <w:rPr>
          <w:rFonts w:ascii="Verdana" w:eastAsia="Times New Roman" w:hAnsi="Verdana" w:cs="Arial"/>
          <w:b/>
          <w:bCs/>
          <w:color w:val="002060"/>
          <w:sz w:val="24"/>
          <w:szCs w:val="24"/>
        </w:rPr>
        <w:t>THE MOBILITY</w:t>
      </w:r>
    </w:p>
    <w:p w14:paraId="765754E5" w14:textId="77777777" w:rsidR="000A7E3E" w:rsidRPr="000A7E3E" w:rsidRDefault="000A7E3E" w:rsidP="000A7E3E">
      <w:pPr>
        <w:autoSpaceDE w:val="0"/>
        <w:autoSpaceDN w:val="0"/>
        <w:adjustRightInd w:val="0"/>
        <w:spacing w:after="0" w:line="240" w:lineRule="auto"/>
        <w:jc w:val="center"/>
        <w:rPr>
          <w:rFonts w:ascii="Verdana" w:eastAsia="Times New Roman" w:hAnsi="Verdana" w:cs="Arial"/>
          <w:b/>
          <w:color w:val="002060"/>
          <w:sz w:val="24"/>
          <w:szCs w:val="36"/>
        </w:rPr>
      </w:pPr>
    </w:p>
    <w:p w14:paraId="44B9CE34" w14:textId="0F60D21A" w:rsidR="000A7E3E" w:rsidRDefault="000A7E3E" w:rsidP="000A7E3E">
      <w:pPr>
        <w:autoSpaceDE w:val="0"/>
        <w:autoSpaceDN w:val="0"/>
        <w:adjustRightInd w:val="0"/>
        <w:spacing w:after="0" w:line="240" w:lineRule="auto"/>
        <w:rPr>
          <w:rFonts w:ascii="Calibri" w:hAnsi="Calibri" w:cs="Calibri"/>
          <w:b/>
          <w:bCs/>
          <w:color w:val="000000"/>
          <w:u w:val="single"/>
        </w:rPr>
      </w:pPr>
      <w:r w:rsidRPr="000A7E3E">
        <w:rPr>
          <w:rFonts w:ascii="Calibri" w:hAnsi="Calibri" w:cs="Calibri"/>
          <w:b/>
          <w:bCs/>
          <w:color w:val="000000"/>
          <w:u w:val="single"/>
        </w:rPr>
        <w:t xml:space="preserve">Exceptional Changes to the Study Programme </w:t>
      </w:r>
    </w:p>
    <w:p w14:paraId="1068DB22" w14:textId="77777777" w:rsidR="000A7E3E" w:rsidRPr="000A7E3E" w:rsidRDefault="000A7E3E" w:rsidP="000A7E3E">
      <w:pPr>
        <w:autoSpaceDE w:val="0"/>
        <w:autoSpaceDN w:val="0"/>
        <w:adjustRightInd w:val="0"/>
        <w:spacing w:after="0" w:line="240" w:lineRule="auto"/>
        <w:rPr>
          <w:rFonts w:ascii="Calibri" w:hAnsi="Calibri" w:cs="Calibri"/>
          <w:color w:val="000000"/>
          <w:u w:val="single"/>
        </w:rPr>
      </w:pPr>
    </w:p>
    <w:p w14:paraId="5ACCB52C" w14:textId="16118C68" w:rsidR="000A7E3E" w:rsidRDefault="00393261" w:rsidP="000A7E3E">
      <w:pPr>
        <w:autoSpaceDE w:val="0"/>
        <w:autoSpaceDN w:val="0"/>
        <w:adjustRightInd w:val="0"/>
        <w:spacing w:after="0" w:line="240" w:lineRule="auto"/>
        <w:jc w:val="both"/>
        <w:rPr>
          <w:rFonts w:ascii="Calibri" w:hAnsi="Calibri" w:cs="Calibri"/>
          <w:color w:val="000000"/>
        </w:rPr>
      </w:pPr>
      <w:r w:rsidRPr="3E859DBA">
        <w:rPr>
          <w:rFonts w:ascii="Calibri" w:hAnsi="Calibri" w:cs="Calibri"/>
          <w:color w:val="000000" w:themeColor="text1"/>
        </w:rPr>
        <w:t>In the case of semester(s) mobility, c</w:t>
      </w:r>
      <w:r w:rsidR="000A7E3E" w:rsidRPr="3E859DBA">
        <w:rPr>
          <w:rFonts w:ascii="Calibri" w:hAnsi="Calibri" w:cs="Calibri"/>
          <w:color w:val="000000" w:themeColor="text1"/>
        </w:rPr>
        <w:t xml:space="preserve">hanges to the study programme should be exceptional, as the three parties have already agreed on a group of educational components that will be taken abroad, based on the course catalogue that the Receiving Institution has committed to publish well in advance of the mobility period and to update regularly. Any party can </w:t>
      </w:r>
      <w:r w:rsidR="5E8CEE70" w:rsidRPr="3E859DBA">
        <w:rPr>
          <w:rFonts w:ascii="Calibri" w:hAnsi="Calibri" w:cs="Calibri"/>
          <w:color w:val="000000" w:themeColor="text1"/>
        </w:rPr>
        <w:t xml:space="preserve">signal the need for </w:t>
      </w:r>
      <w:r w:rsidR="000A7E3E" w:rsidRPr="3E859DBA">
        <w:rPr>
          <w:rFonts w:ascii="Calibri" w:hAnsi="Calibri" w:cs="Calibri"/>
          <w:color w:val="000000" w:themeColor="text1"/>
        </w:rPr>
        <w:t xml:space="preserve">changes to the study programme </w:t>
      </w:r>
      <w:r w:rsidR="5F415BA5" w:rsidRPr="3E859DBA">
        <w:rPr>
          <w:rFonts w:ascii="Calibri" w:hAnsi="Calibri" w:cs="Calibri"/>
          <w:color w:val="000000" w:themeColor="text1"/>
        </w:rPr>
        <w:t xml:space="preserve">and the student can initiate the changes </w:t>
      </w:r>
      <w:r w:rsidR="000A7E3E" w:rsidRPr="3E859DBA">
        <w:rPr>
          <w:rFonts w:ascii="Calibri" w:hAnsi="Calibri" w:cs="Calibri"/>
          <w:color w:val="000000" w:themeColor="text1"/>
        </w:rPr>
        <w:t xml:space="preserve">within five weeks after the start of each semester. These changes should be agreed by all parties as soon as possible, within two-weeks following the request. </w:t>
      </w:r>
    </w:p>
    <w:p w14:paraId="729EE160" w14:textId="77777777" w:rsidR="000A7E3E" w:rsidRPr="000A7E3E" w:rsidRDefault="000A7E3E" w:rsidP="000A7E3E">
      <w:pPr>
        <w:autoSpaceDE w:val="0"/>
        <w:autoSpaceDN w:val="0"/>
        <w:adjustRightInd w:val="0"/>
        <w:spacing w:after="0" w:line="240" w:lineRule="auto"/>
        <w:jc w:val="both"/>
        <w:rPr>
          <w:rFonts w:ascii="Calibri" w:hAnsi="Calibri" w:cs="Calibri"/>
          <w:color w:val="000000"/>
        </w:rPr>
      </w:pPr>
    </w:p>
    <w:p w14:paraId="7A4F360B" w14:textId="6A26656C" w:rsidR="000A7E3E" w:rsidRDefault="000A7E3E" w:rsidP="000A7E3E">
      <w:pPr>
        <w:autoSpaceDE w:val="0"/>
        <w:autoSpaceDN w:val="0"/>
        <w:adjustRightInd w:val="0"/>
        <w:spacing w:after="0" w:line="240" w:lineRule="auto"/>
        <w:jc w:val="both"/>
        <w:rPr>
          <w:rFonts w:ascii="Calibri" w:hAnsi="Calibri" w:cs="Calibri"/>
          <w:color w:val="000000"/>
        </w:rPr>
      </w:pPr>
      <w:r w:rsidRPr="3E859DBA">
        <w:rPr>
          <w:rFonts w:ascii="Calibri" w:hAnsi="Calibri" w:cs="Calibri"/>
          <w:color w:val="000000" w:themeColor="text1"/>
        </w:rPr>
        <w:t>All changes should be indicated in Tables A2, B2 and when applicable C2, while Tables A, B and C should not be modified. All Tables (A, B, C, A2, B2 and C2) will be stored together in the relevant server for full transparency</w:t>
      </w:r>
      <w:r w:rsidR="2BFFB211" w:rsidRPr="3E859DBA">
        <w:rPr>
          <w:rFonts w:ascii="Calibri" w:hAnsi="Calibri" w:cs="Calibri"/>
          <w:color w:val="000000" w:themeColor="text1"/>
        </w:rPr>
        <w:t xml:space="preserve"> as a new version of the LA; more information about the implementation of versioning can be found in the E</w:t>
      </w:r>
      <w:r w:rsidR="009761C6">
        <w:rPr>
          <w:rFonts w:ascii="Calibri" w:hAnsi="Calibri" w:cs="Calibri"/>
          <w:color w:val="000000" w:themeColor="text1"/>
        </w:rPr>
        <w:t xml:space="preserve">rasmus Without Paper </w:t>
      </w:r>
      <w:r w:rsidR="2BFFB211" w:rsidRPr="3E859DBA">
        <w:rPr>
          <w:rFonts w:ascii="Calibri" w:hAnsi="Calibri" w:cs="Calibri"/>
          <w:color w:val="000000" w:themeColor="text1"/>
        </w:rPr>
        <w:t>technical documentation</w:t>
      </w:r>
      <w:r w:rsidRPr="3E859DBA">
        <w:rPr>
          <w:rFonts w:ascii="Calibri" w:hAnsi="Calibri" w:cs="Calibri"/>
          <w:color w:val="000000" w:themeColor="text1"/>
        </w:rPr>
        <w:t xml:space="preserve">.  Please refer to </w:t>
      </w:r>
      <w:r w:rsidR="00393261" w:rsidRPr="3E859DBA">
        <w:rPr>
          <w:rFonts w:ascii="Calibri" w:hAnsi="Calibri" w:cs="Calibri"/>
          <w:color w:val="000000" w:themeColor="text1"/>
        </w:rPr>
        <w:t xml:space="preserve">the glossary provided in the </w:t>
      </w:r>
      <w:hyperlink r:id="rId19">
        <w:r w:rsidR="00393261" w:rsidRPr="3E859DBA">
          <w:rPr>
            <w:rStyle w:val="Hyperlink"/>
            <w:rFonts w:ascii="Calibri" w:hAnsi="Calibri" w:cs="Calibri"/>
          </w:rPr>
          <w:t>Online Learning Agreement template</w:t>
        </w:r>
      </w:hyperlink>
      <w:r w:rsidR="00393261" w:rsidRPr="3E859DBA">
        <w:rPr>
          <w:rFonts w:ascii="Calibri" w:hAnsi="Calibri" w:cs="Calibri"/>
          <w:color w:val="000000" w:themeColor="text1"/>
        </w:rPr>
        <w:t xml:space="preserve"> and instructions on the Online Learning Agreement system to see the list of changes that can be encoded. </w:t>
      </w:r>
    </w:p>
    <w:p w14:paraId="6474FA2B" w14:textId="77777777" w:rsidR="00393261" w:rsidRDefault="00393261" w:rsidP="00393261">
      <w:pPr>
        <w:spacing w:after="120" w:line="240" w:lineRule="auto"/>
        <w:ind w:right="28"/>
        <w:rPr>
          <w:rFonts w:ascii="Calibri" w:hAnsi="Calibri" w:cs="Calibri"/>
          <w:color w:val="000000"/>
        </w:rPr>
      </w:pPr>
    </w:p>
    <w:p w14:paraId="662FC497" w14:textId="71CBD4BF" w:rsidR="00393261" w:rsidRPr="000A7E3E" w:rsidRDefault="00393261" w:rsidP="00824EDD">
      <w:pPr>
        <w:spacing w:after="120" w:line="240" w:lineRule="auto"/>
        <w:ind w:right="28"/>
        <w:jc w:val="both"/>
        <w:rPr>
          <w:rFonts w:ascii="Calibri" w:hAnsi="Calibri" w:cs="Calibri"/>
          <w:color w:val="000000"/>
        </w:rPr>
      </w:pPr>
      <w:r w:rsidRPr="3A844502">
        <w:rPr>
          <w:rFonts w:ascii="Calibri" w:hAnsi="Calibri" w:cs="Calibri"/>
          <w:color w:val="000000" w:themeColor="text1"/>
        </w:rPr>
        <w:t>Note that in the case of changes to the learning agreement for blended</w:t>
      </w:r>
      <w:r w:rsidR="00824EDD" w:rsidRPr="3A844502">
        <w:rPr>
          <w:rFonts w:ascii="Calibri" w:hAnsi="Calibri" w:cs="Calibri"/>
          <w:color w:val="000000" w:themeColor="text1"/>
        </w:rPr>
        <w:t xml:space="preserve"> mobility</w:t>
      </w:r>
      <w:r w:rsidRPr="3A844502">
        <w:rPr>
          <w:rFonts w:ascii="Calibri" w:hAnsi="Calibri" w:cs="Calibri"/>
          <w:color w:val="000000" w:themeColor="text1"/>
        </w:rPr>
        <w:t xml:space="preserve"> with </w:t>
      </w:r>
      <w:r w:rsidR="00824EDD" w:rsidRPr="3A844502">
        <w:rPr>
          <w:rFonts w:ascii="Calibri" w:hAnsi="Calibri" w:cs="Calibri"/>
          <w:color w:val="000000" w:themeColor="text1"/>
        </w:rPr>
        <w:t xml:space="preserve">a </w:t>
      </w:r>
      <w:r w:rsidRPr="3A844502">
        <w:rPr>
          <w:rFonts w:ascii="Calibri" w:hAnsi="Calibri" w:cs="Calibri"/>
          <w:color w:val="000000" w:themeColor="text1"/>
        </w:rPr>
        <w:t xml:space="preserve">short-term physical mobility or short-term doctoral mobility, the student </w:t>
      </w:r>
      <w:r w:rsidR="00824EDD" w:rsidRPr="3A844502">
        <w:rPr>
          <w:rFonts w:ascii="Calibri" w:hAnsi="Calibri" w:cs="Calibri"/>
          <w:color w:val="000000" w:themeColor="text1"/>
        </w:rPr>
        <w:t xml:space="preserve">should </w:t>
      </w:r>
      <w:r w:rsidRPr="3A844502">
        <w:rPr>
          <w:rFonts w:ascii="Calibri" w:hAnsi="Calibri" w:cs="Calibri"/>
          <w:color w:val="000000" w:themeColor="text1"/>
        </w:rPr>
        <w:t>c</w:t>
      </w:r>
      <w:r w:rsidR="00824EDD" w:rsidRPr="3A844502">
        <w:rPr>
          <w:rFonts w:ascii="Calibri" w:hAnsi="Calibri" w:cs="Calibri"/>
          <w:color w:val="000000" w:themeColor="text1"/>
        </w:rPr>
        <w:t>reate a new learning agreement</w:t>
      </w:r>
      <w:r w:rsidR="46C28FA7" w:rsidRPr="3A844502">
        <w:rPr>
          <w:rFonts w:ascii="Calibri" w:hAnsi="Calibri" w:cs="Calibri"/>
          <w:color w:val="000000" w:themeColor="text1"/>
        </w:rPr>
        <w:t>.</w:t>
      </w:r>
    </w:p>
    <w:p w14:paraId="5F17B6D5" w14:textId="5E068363" w:rsidR="005A398F" w:rsidRPr="00393261" w:rsidRDefault="005A398F" w:rsidP="00393261">
      <w:pPr>
        <w:autoSpaceDE w:val="0"/>
        <w:autoSpaceDN w:val="0"/>
        <w:adjustRightInd w:val="0"/>
        <w:spacing w:after="0" w:line="240" w:lineRule="auto"/>
        <w:rPr>
          <w:rFonts w:ascii="Calibri" w:hAnsi="Calibri" w:cs="Calibri"/>
          <w:color w:val="000000"/>
        </w:rPr>
      </w:pPr>
    </w:p>
    <w:p w14:paraId="7B9091E8" w14:textId="1F48AFA6" w:rsidR="00393261" w:rsidRDefault="00790841" w:rsidP="00393261">
      <w:pPr>
        <w:autoSpaceDE w:val="0"/>
        <w:autoSpaceDN w:val="0"/>
        <w:adjustRightInd w:val="0"/>
        <w:spacing w:after="0" w:line="240" w:lineRule="auto"/>
        <w:jc w:val="center"/>
        <w:rPr>
          <w:rFonts w:ascii="Verdana" w:eastAsia="Times New Roman" w:hAnsi="Verdana" w:cs="Arial"/>
          <w:b/>
          <w:color w:val="002060"/>
          <w:sz w:val="24"/>
          <w:szCs w:val="36"/>
        </w:rPr>
      </w:pPr>
      <w:r>
        <w:rPr>
          <w:rFonts w:ascii="Verdana" w:eastAsia="Times New Roman" w:hAnsi="Verdana" w:cs="Arial"/>
          <w:b/>
          <w:color w:val="002060"/>
          <w:sz w:val="24"/>
          <w:szCs w:val="36"/>
        </w:rPr>
        <w:t>AFTER THE MOBILITY</w:t>
      </w:r>
      <w:bookmarkStart w:id="0" w:name="_GoBack"/>
      <w:bookmarkEnd w:id="0"/>
    </w:p>
    <w:p w14:paraId="7D781541" w14:textId="77777777" w:rsidR="00393261" w:rsidRPr="00393261" w:rsidRDefault="00393261" w:rsidP="00393261">
      <w:pPr>
        <w:autoSpaceDE w:val="0"/>
        <w:autoSpaceDN w:val="0"/>
        <w:adjustRightInd w:val="0"/>
        <w:spacing w:after="0" w:line="240" w:lineRule="auto"/>
        <w:jc w:val="center"/>
        <w:rPr>
          <w:rFonts w:ascii="Verdana" w:eastAsia="Times New Roman" w:hAnsi="Verdana" w:cs="Arial"/>
          <w:b/>
          <w:color w:val="002060"/>
          <w:sz w:val="24"/>
          <w:szCs w:val="36"/>
        </w:rPr>
      </w:pPr>
    </w:p>
    <w:p w14:paraId="743A6E7C" w14:textId="3AA25C80" w:rsidR="00393261" w:rsidRPr="00824EDD" w:rsidRDefault="00393261" w:rsidP="00393261">
      <w:pPr>
        <w:autoSpaceDE w:val="0"/>
        <w:autoSpaceDN w:val="0"/>
        <w:adjustRightInd w:val="0"/>
        <w:spacing w:after="0" w:line="240" w:lineRule="auto"/>
        <w:rPr>
          <w:rFonts w:ascii="Calibri" w:hAnsi="Calibri" w:cs="Calibri"/>
          <w:b/>
          <w:bCs/>
          <w:color w:val="000000"/>
          <w:u w:val="single"/>
        </w:rPr>
      </w:pPr>
      <w:r w:rsidRPr="00824EDD">
        <w:rPr>
          <w:rFonts w:ascii="Calibri" w:hAnsi="Calibri" w:cs="Calibri"/>
          <w:b/>
          <w:bCs/>
          <w:color w:val="000000"/>
          <w:u w:val="single"/>
        </w:rPr>
        <w:t xml:space="preserve">Transcript of Records at the Receiving Institution </w:t>
      </w:r>
    </w:p>
    <w:p w14:paraId="59E4D3E8" w14:textId="77777777" w:rsidR="00824EDD" w:rsidRPr="00393261" w:rsidRDefault="00824EDD" w:rsidP="00393261">
      <w:pPr>
        <w:autoSpaceDE w:val="0"/>
        <w:autoSpaceDN w:val="0"/>
        <w:adjustRightInd w:val="0"/>
        <w:spacing w:after="0" w:line="240" w:lineRule="auto"/>
        <w:rPr>
          <w:rFonts w:ascii="Calibri" w:hAnsi="Calibri" w:cs="Calibri"/>
          <w:color w:val="000000"/>
        </w:rPr>
      </w:pPr>
    </w:p>
    <w:p w14:paraId="1A06878E" w14:textId="328ABD6A" w:rsidR="00393261" w:rsidRDefault="00393261" w:rsidP="00824EDD">
      <w:pPr>
        <w:autoSpaceDE w:val="0"/>
        <w:autoSpaceDN w:val="0"/>
        <w:adjustRightInd w:val="0"/>
        <w:spacing w:after="0" w:line="240" w:lineRule="auto"/>
        <w:jc w:val="both"/>
        <w:rPr>
          <w:rFonts w:ascii="Calibri" w:hAnsi="Calibri" w:cs="Calibri"/>
          <w:color w:val="000000"/>
        </w:rPr>
      </w:pPr>
      <w:r w:rsidRPr="00393261">
        <w:rPr>
          <w:rFonts w:ascii="Calibri" w:hAnsi="Calibri" w:cs="Calibri"/>
          <w:color w:val="000000"/>
        </w:rPr>
        <w:t>After the mobility, the Receiving Institution shoul</w:t>
      </w:r>
      <w:r w:rsidR="00824EDD">
        <w:rPr>
          <w:rFonts w:ascii="Calibri" w:hAnsi="Calibri" w:cs="Calibri"/>
          <w:color w:val="000000"/>
        </w:rPr>
        <w:t xml:space="preserve">d send a Transcript of Records </w:t>
      </w:r>
      <w:r w:rsidRPr="00393261">
        <w:rPr>
          <w:rFonts w:ascii="Calibri" w:hAnsi="Calibri" w:cs="Calibri"/>
          <w:color w:val="000000"/>
        </w:rPr>
        <w:t xml:space="preserve">to the student and to the Sending Institution within a period stipulated in the </w:t>
      </w:r>
      <w:r w:rsidR="00824EDD">
        <w:rPr>
          <w:rFonts w:ascii="Calibri" w:hAnsi="Calibri" w:cs="Calibri"/>
          <w:color w:val="000000"/>
        </w:rPr>
        <w:t xml:space="preserve">Digital </w:t>
      </w:r>
      <w:r w:rsidRPr="00393261">
        <w:rPr>
          <w:rFonts w:ascii="Calibri" w:hAnsi="Calibri" w:cs="Calibri"/>
          <w:color w:val="000000"/>
        </w:rPr>
        <w:t>Inter-Institutional Agreement (normally within five weeks after publication/proclamation of the student’s results at the Receiving Institution). It can be provided electronically or through any other means accessible to the student and the Sending Institution. The Transcript of Records from the Receiving Institution should refer to the educational components</w:t>
      </w:r>
      <w:r w:rsidR="00824EDD">
        <w:rPr>
          <w:rFonts w:ascii="Calibri" w:hAnsi="Calibri" w:cs="Calibri"/>
          <w:color w:val="000000"/>
        </w:rPr>
        <w:t xml:space="preserve"> agreed in Table A and </w:t>
      </w:r>
      <w:r w:rsidRPr="00393261">
        <w:rPr>
          <w:rFonts w:ascii="Calibri" w:hAnsi="Calibri" w:cs="Calibri"/>
          <w:color w:val="000000"/>
        </w:rPr>
        <w:t>where applicable</w:t>
      </w:r>
      <w:r w:rsidR="00824EDD">
        <w:rPr>
          <w:rFonts w:ascii="Calibri" w:hAnsi="Calibri" w:cs="Calibri"/>
          <w:color w:val="000000"/>
        </w:rPr>
        <w:t xml:space="preserve"> C</w:t>
      </w:r>
      <w:r w:rsidRPr="00393261">
        <w:rPr>
          <w:rFonts w:ascii="Calibri" w:hAnsi="Calibri" w:cs="Calibri"/>
          <w:color w:val="000000"/>
        </w:rPr>
        <w:t xml:space="preserve">, </w:t>
      </w:r>
      <w:r w:rsidR="00824EDD">
        <w:rPr>
          <w:rFonts w:ascii="Calibri" w:hAnsi="Calibri" w:cs="Calibri"/>
          <w:color w:val="000000"/>
        </w:rPr>
        <w:t xml:space="preserve">as well as </w:t>
      </w:r>
      <w:r w:rsidRPr="00393261">
        <w:rPr>
          <w:rFonts w:ascii="Calibri" w:hAnsi="Calibri" w:cs="Calibri"/>
          <w:color w:val="000000"/>
        </w:rPr>
        <w:t>in Table</w:t>
      </w:r>
      <w:r w:rsidR="00824EDD">
        <w:rPr>
          <w:rFonts w:ascii="Calibri" w:hAnsi="Calibri" w:cs="Calibri"/>
          <w:color w:val="000000"/>
        </w:rPr>
        <w:t>s</w:t>
      </w:r>
      <w:r w:rsidRPr="00393261">
        <w:rPr>
          <w:rFonts w:ascii="Calibri" w:hAnsi="Calibri" w:cs="Calibri"/>
          <w:color w:val="000000"/>
        </w:rPr>
        <w:t xml:space="preserve"> A2</w:t>
      </w:r>
      <w:r w:rsidR="00824EDD">
        <w:rPr>
          <w:rFonts w:ascii="Calibri" w:hAnsi="Calibri" w:cs="Calibri"/>
          <w:color w:val="000000"/>
        </w:rPr>
        <w:t xml:space="preserve"> and C2 where applicable</w:t>
      </w:r>
      <w:r w:rsidRPr="00393261">
        <w:rPr>
          <w:rFonts w:ascii="Calibri" w:hAnsi="Calibri" w:cs="Calibri"/>
          <w:color w:val="000000"/>
        </w:rPr>
        <w:t xml:space="preserve">. Grade distribution information should be included (web link or annex). </w:t>
      </w:r>
      <w:r w:rsidR="00824EDD">
        <w:rPr>
          <w:rFonts w:ascii="Calibri" w:hAnsi="Calibri" w:cs="Calibri"/>
          <w:color w:val="000000"/>
        </w:rPr>
        <w:t xml:space="preserve">In line with the objectives of the European Student Card Initiative, </w:t>
      </w:r>
      <w:r w:rsidR="00824EDD" w:rsidRPr="009A3088">
        <w:rPr>
          <w:rFonts w:ascii="Calibri" w:hAnsi="Calibri" w:cs="Calibri"/>
          <w:color w:val="000000"/>
        </w:rPr>
        <w:t>Transcript of Records should</w:t>
      </w:r>
      <w:r w:rsidR="009A3088" w:rsidRPr="009A3088">
        <w:rPr>
          <w:rFonts w:ascii="Calibri" w:hAnsi="Calibri" w:cs="Calibri"/>
          <w:color w:val="000000"/>
        </w:rPr>
        <w:t xml:space="preserve"> eventually</w:t>
      </w:r>
      <w:r w:rsidR="00824EDD" w:rsidRPr="009A3088">
        <w:rPr>
          <w:rFonts w:ascii="Calibri" w:hAnsi="Calibri" w:cs="Calibri"/>
          <w:color w:val="000000"/>
        </w:rPr>
        <w:t xml:space="preserve"> be exchanged </w:t>
      </w:r>
      <w:r w:rsidR="00824EDD" w:rsidRPr="009A3088">
        <w:rPr>
          <w:rFonts w:ascii="Calibri" w:hAnsi="Calibri" w:cs="Calibri"/>
          <w:color w:val="000000"/>
        </w:rPr>
        <w:lastRenderedPageBreak/>
        <w:t xml:space="preserve">exclusively in a digital format using a system connected to the </w:t>
      </w:r>
      <w:hyperlink r:id="rId20" w:history="1">
        <w:r w:rsidR="00824EDD" w:rsidRPr="009A3088">
          <w:rPr>
            <w:rStyle w:val="Hyperlink"/>
            <w:rFonts w:ascii="Calibri" w:hAnsi="Calibri" w:cs="Calibri"/>
          </w:rPr>
          <w:t>Erasmus Without Paper Network</w:t>
        </w:r>
      </w:hyperlink>
      <w:r w:rsidR="00824EDD" w:rsidRPr="009A3088">
        <w:rPr>
          <w:rFonts w:ascii="Calibri" w:hAnsi="Calibri" w:cs="Calibri"/>
          <w:color w:val="000000"/>
        </w:rPr>
        <w:t xml:space="preserve"> or an option provided in the </w:t>
      </w:r>
      <w:hyperlink r:id="rId21" w:history="1">
        <w:r w:rsidR="00824EDD" w:rsidRPr="009A3088">
          <w:rPr>
            <w:rStyle w:val="Hyperlink"/>
            <w:rFonts w:ascii="Calibri" w:hAnsi="Calibri" w:cs="Calibri"/>
          </w:rPr>
          <w:t>Erasmus Without Paper Dashboard</w:t>
        </w:r>
      </w:hyperlink>
      <w:r w:rsidR="00824EDD" w:rsidRPr="009A3088">
        <w:rPr>
          <w:rFonts w:ascii="Calibri" w:hAnsi="Calibri" w:cs="Calibri"/>
          <w:color w:val="000000"/>
        </w:rPr>
        <w:t xml:space="preserve"> when it becomes available.</w:t>
      </w:r>
      <w:r w:rsidR="00824EDD">
        <w:rPr>
          <w:rFonts w:ascii="Calibri" w:hAnsi="Calibri" w:cs="Calibri"/>
          <w:color w:val="000000"/>
        </w:rPr>
        <w:t xml:space="preserve"> </w:t>
      </w:r>
    </w:p>
    <w:p w14:paraId="6C793860" w14:textId="77777777" w:rsidR="00824EDD" w:rsidRPr="00393261" w:rsidRDefault="00824EDD" w:rsidP="00824EDD">
      <w:pPr>
        <w:autoSpaceDE w:val="0"/>
        <w:autoSpaceDN w:val="0"/>
        <w:adjustRightInd w:val="0"/>
        <w:spacing w:after="0" w:line="240" w:lineRule="auto"/>
        <w:jc w:val="both"/>
        <w:rPr>
          <w:rFonts w:ascii="Calibri" w:hAnsi="Calibri" w:cs="Calibri"/>
          <w:color w:val="000000"/>
        </w:rPr>
      </w:pPr>
    </w:p>
    <w:p w14:paraId="078B14AD" w14:textId="6B3F5817" w:rsidR="00393261" w:rsidRDefault="00393261" w:rsidP="00824EDD">
      <w:pPr>
        <w:autoSpaceDE w:val="0"/>
        <w:autoSpaceDN w:val="0"/>
        <w:adjustRightInd w:val="0"/>
        <w:spacing w:after="0" w:line="240" w:lineRule="auto"/>
        <w:jc w:val="both"/>
        <w:rPr>
          <w:rFonts w:ascii="Calibri" w:hAnsi="Calibri" w:cs="Calibri"/>
          <w:color w:val="000000"/>
        </w:rPr>
      </w:pPr>
      <w:r w:rsidRPr="00393261">
        <w:rPr>
          <w:rFonts w:ascii="Calibri" w:hAnsi="Calibri" w:cs="Calibri"/>
          <w:color w:val="000000"/>
        </w:rPr>
        <w:t xml:space="preserve">The actual start and end dates of the study period should be included according to the following definitions: </w:t>
      </w:r>
    </w:p>
    <w:p w14:paraId="78235D71" w14:textId="77777777" w:rsidR="00824EDD" w:rsidRPr="00393261" w:rsidRDefault="00824EDD" w:rsidP="00824EDD">
      <w:pPr>
        <w:autoSpaceDE w:val="0"/>
        <w:autoSpaceDN w:val="0"/>
        <w:adjustRightInd w:val="0"/>
        <w:spacing w:after="0" w:line="240" w:lineRule="auto"/>
        <w:jc w:val="both"/>
        <w:rPr>
          <w:rFonts w:ascii="Calibri" w:hAnsi="Calibri" w:cs="Calibri"/>
          <w:color w:val="000000"/>
        </w:rPr>
      </w:pPr>
    </w:p>
    <w:p w14:paraId="7DA4F7C4" w14:textId="12B5B6D8" w:rsidR="00393261" w:rsidRDefault="00393261" w:rsidP="00824EDD">
      <w:pPr>
        <w:autoSpaceDE w:val="0"/>
        <w:autoSpaceDN w:val="0"/>
        <w:adjustRightInd w:val="0"/>
        <w:spacing w:after="0" w:line="240" w:lineRule="auto"/>
        <w:jc w:val="both"/>
        <w:rPr>
          <w:rFonts w:ascii="Calibri" w:hAnsi="Calibri" w:cs="Calibri"/>
          <w:color w:val="000000"/>
        </w:rPr>
      </w:pPr>
      <w:r w:rsidRPr="00393261">
        <w:rPr>
          <w:rFonts w:ascii="Calibri" w:hAnsi="Calibri" w:cs="Calibri"/>
          <w:color w:val="000000"/>
        </w:rPr>
        <w:t xml:space="preserve">The </w:t>
      </w:r>
      <w:r w:rsidRPr="00393261">
        <w:rPr>
          <w:rFonts w:ascii="Calibri" w:hAnsi="Calibri" w:cs="Calibri"/>
          <w:b/>
          <w:bCs/>
          <w:color w:val="000000"/>
        </w:rPr>
        <w:t xml:space="preserve">start date </w:t>
      </w:r>
      <w:r w:rsidRPr="00393261">
        <w:rPr>
          <w:rFonts w:ascii="Calibri" w:hAnsi="Calibri" w:cs="Calibri"/>
          <w:color w:val="000000"/>
        </w:rPr>
        <w:t xml:space="preserve">of the study period is the first day the student has been present at the Receiving Institution. For example, this could be the start date of the first course, a welcoming event organised by the Receiving Institution, an information session for students with </w:t>
      </w:r>
      <w:r w:rsidR="00DC1EC8">
        <w:rPr>
          <w:rFonts w:ascii="Calibri" w:hAnsi="Calibri" w:cs="Calibri"/>
          <w:color w:val="000000"/>
        </w:rPr>
        <w:t>fewer opportunities</w:t>
      </w:r>
      <w:r w:rsidRPr="00393261">
        <w:rPr>
          <w:rFonts w:ascii="Calibri" w:hAnsi="Calibri" w:cs="Calibri"/>
          <w:color w:val="000000"/>
        </w:rPr>
        <w:t xml:space="preserve">, a language and intercultural course organised either by the Receiving Institution or other organisations (if the Sending Institution considers it relevant for the mobility). </w:t>
      </w:r>
    </w:p>
    <w:p w14:paraId="38DD675C" w14:textId="77777777" w:rsidR="00824EDD" w:rsidRPr="00393261" w:rsidRDefault="00824EDD" w:rsidP="00824EDD">
      <w:pPr>
        <w:autoSpaceDE w:val="0"/>
        <w:autoSpaceDN w:val="0"/>
        <w:adjustRightInd w:val="0"/>
        <w:spacing w:after="0" w:line="240" w:lineRule="auto"/>
        <w:jc w:val="both"/>
        <w:rPr>
          <w:rFonts w:ascii="Calibri" w:hAnsi="Calibri" w:cs="Calibri"/>
          <w:color w:val="000000"/>
        </w:rPr>
      </w:pPr>
    </w:p>
    <w:p w14:paraId="3CC20444" w14:textId="20D314DB" w:rsidR="00393261" w:rsidRDefault="00393261" w:rsidP="00824EDD">
      <w:pPr>
        <w:autoSpaceDE w:val="0"/>
        <w:autoSpaceDN w:val="0"/>
        <w:adjustRightInd w:val="0"/>
        <w:spacing w:after="0" w:line="240" w:lineRule="auto"/>
        <w:jc w:val="both"/>
        <w:rPr>
          <w:rFonts w:ascii="Calibri" w:hAnsi="Calibri" w:cs="Calibri"/>
          <w:color w:val="000000"/>
        </w:rPr>
      </w:pPr>
      <w:r w:rsidRPr="00393261">
        <w:rPr>
          <w:rFonts w:ascii="Calibri" w:hAnsi="Calibri" w:cs="Calibri"/>
          <w:color w:val="000000"/>
        </w:rPr>
        <w:t xml:space="preserve">The </w:t>
      </w:r>
      <w:r w:rsidRPr="00393261">
        <w:rPr>
          <w:rFonts w:ascii="Calibri" w:hAnsi="Calibri" w:cs="Calibri"/>
          <w:b/>
          <w:bCs/>
          <w:color w:val="000000"/>
        </w:rPr>
        <w:t xml:space="preserve">end date </w:t>
      </w:r>
      <w:r w:rsidRPr="00393261">
        <w:rPr>
          <w:rFonts w:ascii="Calibri" w:hAnsi="Calibri" w:cs="Calibri"/>
          <w:color w:val="000000"/>
        </w:rPr>
        <w:t xml:space="preserve">of the study period is the last day the student had to be present at the Receiving Institution, not his actual date of departure. This is, for example, the end of exams period, courses or mandatory sitting period. </w:t>
      </w:r>
    </w:p>
    <w:p w14:paraId="5CD3E6A1" w14:textId="77777777" w:rsidR="00824EDD" w:rsidRPr="00393261" w:rsidRDefault="00824EDD" w:rsidP="00824EDD">
      <w:pPr>
        <w:autoSpaceDE w:val="0"/>
        <w:autoSpaceDN w:val="0"/>
        <w:adjustRightInd w:val="0"/>
        <w:spacing w:after="0" w:line="240" w:lineRule="auto"/>
        <w:jc w:val="both"/>
        <w:rPr>
          <w:rFonts w:ascii="Calibri" w:hAnsi="Calibri" w:cs="Calibri"/>
          <w:color w:val="000000"/>
        </w:rPr>
      </w:pPr>
    </w:p>
    <w:p w14:paraId="213C98D0" w14:textId="77777777" w:rsidR="00824EDD" w:rsidRPr="00824EDD" w:rsidRDefault="00393261" w:rsidP="00824EDD">
      <w:pPr>
        <w:autoSpaceDE w:val="0"/>
        <w:autoSpaceDN w:val="0"/>
        <w:adjustRightInd w:val="0"/>
        <w:spacing w:after="0" w:line="240" w:lineRule="auto"/>
        <w:jc w:val="both"/>
        <w:rPr>
          <w:rFonts w:ascii="Calibri" w:hAnsi="Calibri" w:cs="Calibri"/>
          <w:b/>
          <w:bCs/>
          <w:color w:val="000000"/>
          <w:u w:val="single"/>
        </w:rPr>
      </w:pPr>
      <w:r w:rsidRPr="00824EDD">
        <w:rPr>
          <w:rFonts w:ascii="Calibri" w:hAnsi="Calibri" w:cs="Calibri"/>
          <w:b/>
          <w:bCs/>
          <w:color w:val="000000"/>
          <w:u w:val="single"/>
        </w:rPr>
        <w:t>Recognition</w:t>
      </w:r>
      <w:r w:rsidR="00824EDD" w:rsidRPr="00824EDD">
        <w:rPr>
          <w:rFonts w:ascii="Calibri" w:hAnsi="Calibri" w:cs="Calibri"/>
          <w:b/>
          <w:bCs/>
          <w:color w:val="000000"/>
          <w:sz w:val="14"/>
          <w:szCs w:val="14"/>
          <w:u w:val="single"/>
        </w:rPr>
        <w:t xml:space="preserve"> </w:t>
      </w:r>
      <w:r w:rsidRPr="00824EDD">
        <w:rPr>
          <w:rFonts w:ascii="Calibri" w:hAnsi="Calibri" w:cs="Calibri"/>
          <w:b/>
          <w:bCs/>
          <w:color w:val="000000"/>
          <w:u w:val="single"/>
        </w:rPr>
        <w:t>at the Sending Institution</w:t>
      </w:r>
    </w:p>
    <w:p w14:paraId="7A2A6FB4" w14:textId="4895431D" w:rsidR="00393261" w:rsidRPr="00393261" w:rsidRDefault="00393261" w:rsidP="00824EDD">
      <w:pPr>
        <w:autoSpaceDE w:val="0"/>
        <w:autoSpaceDN w:val="0"/>
        <w:adjustRightInd w:val="0"/>
        <w:spacing w:after="0" w:line="240" w:lineRule="auto"/>
        <w:jc w:val="both"/>
        <w:rPr>
          <w:rFonts w:ascii="Calibri" w:hAnsi="Calibri" w:cs="Calibri"/>
          <w:color w:val="000000"/>
        </w:rPr>
      </w:pPr>
      <w:r w:rsidRPr="00393261">
        <w:rPr>
          <w:rFonts w:ascii="Calibri" w:hAnsi="Calibri" w:cs="Calibri"/>
          <w:b/>
          <w:bCs/>
          <w:color w:val="000000"/>
        </w:rPr>
        <w:t xml:space="preserve"> </w:t>
      </w:r>
    </w:p>
    <w:p w14:paraId="3AEB4B00" w14:textId="74CAC66C" w:rsidR="00393261" w:rsidRDefault="00393261" w:rsidP="00824EDD">
      <w:pPr>
        <w:jc w:val="both"/>
      </w:pPr>
      <w:r w:rsidRPr="3A844502">
        <w:rPr>
          <w:rFonts w:ascii="Calibri" w:hAnsi="Calibri" w:cs="Calibri"/>
          <w:color w:val="000000" w:themeColor="text1"/>
        </w:rPr>
        <w:t xml:space="preserve">Following the receipt of the Transcript of Records from the Receiving Institution, the Sending Institution should recognise </w:t>
      </w:r>
      <w:r w:rsidR="00824EDD" w:rsidRPr="3A844502">
        <w:rPr>
          <w:rFonts w:ascii="Calibri" w:hAnsi="Calibri" w:cs="Calibri"/>
          <w:color w:val="000000" w:themeColor="text1"/>
        </w:rPr>
        <w:t xml:space="preserve">automatically </w:t>
      </w:r>
      <w:r w:rsidRPr="3A844502">
        <w:rPr>
          <w:rFonts w:ascii="Calibri" w:hAnsi="Calibri" w:cs="Calibri"/>
          <w:color w:val="000000" w:themeColor="text1"/>
        </w:rPr>
        <w:t>the student’s academic outcomes successfully completed at the Receiving Institution. The Sending Institution should fully recognise the total number of ECTS credits (or equivalent) contained in Table</w:t>
      </w:r>
      <w:r w:rsidR="00824EDD" w:rsidRPr="3A844502">
        <w:rPr>
          <w:rFonts w:ascii="Calibri" w:hAnsi="Calibri" w:cs="Calibri"/>
          <w:color w:val="000000" w:themeColor="text1"/>
        </w:rPr>
        <w:t xml:space="preserve"> </w:t>
      </w:r>
      <w:r w:rsidR="00824EDD">
        <w:t>B</w:t>
      </w:r>
      <w:r w:rsidR="009761C6">
        <w:t>,</w:t>
      </w:r>
      <w:r w:rsidR="00824EDD">
        <w:t xml:space="preserve"> and</w:t>
      </w:r>
      <w:r w:rsidR="009A3088">
        <w:t xml:space="preserve"> </w:t>
      </w:r>
      <w:r w:rsidR="00824EDD">
        <w:t xml:space="preserve">C </w:t>
      </w:r>
      <w:r w:rsidR="009761C6">
        <w:t xml:space="preserve">when applicable, </w:t>
      </w:r>
      <w:r w:rsidR="00824EDD">
        <w:t>(and, if applicable, B2 and C2)</w:t>
      </w:r>
      <w:r w:rsidR="009761C6">
        <w:t xml:space="preserve"> or the simplified mobility programme and recognition table in case of short term mobility</w:t>
      </w:r>
      <w:r w:rsidR="00824EDD">
        <w:t xml:space="preserve"> and count them towards the student’s degree, without the need for the student to take any further courses or exams. The process should be in line with the principles of the </w:t>
      </w:r>
      <w:hyperlink r:id="rId22">
        <w:r w:rsidR="00824EDD" w:rsidRPr="3A844502">
          <w:rPr>
            <w:rStyle w:val="Hyperlink"/>
          </w:rPr>
          <w:t>Council Recommendation on promoting automatic mutual recognition of higher education and upper secondary education diplomas and the outcomes of learning periods abroad.</w:t>
        </w:r>
      </w:hyperlink>
      <w:r w:rsidR="00824EDD">
        <w:t xml:space="preserve"> </w:t>
      </w:r>
    </w:p>
    <w:p w14:paraId="55563276" w14:textId="4B4C783C" w:rsidR="00A10BD6" w:rsidRDefault="00A10BD6" w:rsidP="00A10BD6">
      <w:pPr>
        <w:autoSpaceDE w:val="0"/>
        <w:autoSpaceDN w:val="0"/>
        <w:adjustRightInd w:val="0"/>
        <w:spacing w:after="0" w:line="240" w:lineRule="auto"/>
        <w:jc w:val="both"/>
        <w:rPr>
          <w:rFonts w:ascii="Calibri" w:hAnsi="Calibri" w:cs="Calibri"/>
          <w:color w:val="000000"/>
        </w:rPr>
      </w:pPr>
      <w:r w:rsidRPr="00A10BD6">
        <w:rPr>
          <w:rFonts w:ascii="Calibri" w:hAnsi="Calibri" w:cs="Calibri"/>
          <w:color w:val="000000"/>
        </w:rPr>
        <w:t xml:space="preserve">Where applicable, the Sending Institution will convert the grades received by the student abroad, taking into account the grade distribution information from the Receiving Institution (see the methodology described in the </w:t>
      </w:r>
      <w:hyperlink r:id="rId23" w:history="1">
        <w:r w:rsidRPr="00D87F67">
          <w:rPr>
            <w:rStyle w:val="Hyperlink"/>
            <w:rFonts w:ascii="Calibri" w:hAnsi="Calibri" w:cs="Calibri"/>
          </w:rPr>
          <w:t>ECTS Users' Guide</w:t>
        </w:r>
      </w:hyperlink>
      <w:r w:rsidRPr="00A10BD6">
        <w:rPr>
          <w:rFonts w:ascii="Calibri" w:hAnsi="Calibri" w:cs="Calibri"/>
          <w:color w:val="000000"/>
        </w:rPr>
        <w:t xml:space="preserve">). The European Commission encourages institutions to use the </w:t>
      </w:r>
      <w:hyperlink r:id="rId24" w:history="1">
        <w:r w:rsidRPr="00D87F67">
          <w:rPr>
            <w:rStyle w:val="Hyperlink"/>
            <w:rFonts w:ascii="Calibri" w:hAnsi="Calibri" w:cs="Calibri"/>
          </w:rPr>
          <w:t>EGRACONS</w:t>
        </w:r>
      </w:hyperlink>
      <w:r w:rsidRPr="00A10BD6">
        <w:rPr>
          <w:rFonts w:ascii="Calibri" w:hAnsi="Calibri" w:cs="Calibri"/>
          <w:color w:val="000000"/>
          <w:sz w:val="14"/>
          <w:szCs w:val="14"/>
        </w:rPr>
        <w:t xml:space="preserve"> </w:t>
      </w:r>
      <w:r w:rsidRPr="00A10BD6">
        <w:rPr>
          <w:rFonts w:ascii="Calibri" w:hAnsi="Calibri" w:cs="Calibri"/>
          <w:color w:val="000000"/>
        </w:rPr>
        <w:t xml:space="preserve">tool for this purpose. </w:t>
      </w:r>
    </w:p>
    <w:p w14:paraId="47C21043" w14:textId="77777777" w:rsidR="00D87F67" w:rsidRPr="00A10BD6" w:rsidRDefault="00D87F67" w:rsidP="00A10BD6">
      <w:pPr>
        <w:autoSpaceDE w:val="0"/>
        <w:autoSpaceDN w:val="0"/>
        <w:adjustRightInd w:val="0"/>
        <w:spacing w:after="0" w:line="240" w:lineRule="auto"/>
        <w:jc w:val="both"/>
        <w:rPr>
          <w:rFonts w:ascii="Calibri" w:hAnsi="Calibri" w:cs="Calibri"/>
          <w:color w:val="000000"/>
        </w:rPr>
      </w:pPr>
    </w:p>
    <w:p w14:paraId="70B00848" w14:textId="0515CF2F" w:rsidR="00A10BD6" w:rsidRDefault="00A10BD6" w:rsidP="00A10BD6">
      <w:pPr>
        <w:autoSpaceDE w:val="0"/>
        <w:autoSpaceDN w:val="0"/>
        <w:adjustRightInd w:val="0"/>
        <w:spacing w:after="0" w:line="240" w:lineRule="auto"/>
        <w:jc w:val="both"/>
        <w:rPr>
          <w:rFonts w:ascii="Calibri" w:hAnsi="Calibri" w:cs="Calibri"/>
          <w:color w:val="000000"/>
        </w:rPr>
      </w:pPr>
      <w:r w:rsidRPr="00A10BD6">
        <w:rPr>
          <w:rFonts w:ascii="Calibri" w:hAnsi="Calibri" w:cs="Calibri"/>
          <w:color w:val="000000"/>
        </w:rPr>
        <w:t xml:space="preserve">The Sending Institution will provide a Transcript of Records to the student or record the results in a database or any other means accessible to the student, normally within five weeks after having received the transcript of the Receiving Institution. The student will be able to report on the recognition by the Sending Institution via the on-line EU survey or a complementary online survey. </w:t>
      </w:r>
    </w:p>
    <w:p w14:paraId="11BF5113" w14:textId="77777777" w:rsidR="00A10BD6" w:rsidRPr="00A10BD6" w:rsidRDefault="00A10BD6" w:rsidP="00A10BD6">
      <w:pPr>
        <w:autoSpaceDE w:val="0"/>
        <w:autoSpaceDN w:val="0"/>
        <w:adjustRightInd w:val="0"/>
        <w:spacing w:after="0" w:line="240" w:lineRule="auto"/>
        <w:jc w:val="both"/>
        <w:rPr>
          <w:rFonts w:ascii="Calibri" w:hAnsi="Calibri" w:cs="Calibri"/>
          <w:color w:val="000000"/>
        </w:rPr>
      </w:pPr>
    </w:p>
    <w:p w14:paraId="22BF721A" w14:textId="55078580" w:rsidR="00824EDD" w:rsidRPr="00526BAE" w:rsidRDefault="00A10BD6" w:rsidP="00A10BD6">
      <w:pPr>
        <w:jc w:val="both"/>
      </w:pPr>
      <w:r w:rsidRPr="3E859DBA">
        <w:rPr>
          <w:rFonts w:ascii="Calibri" w:hAnsi="Calibri" w:cs="Calibri"/>
          <w:b/>
          <w:bCs/>
          <w:color w:val="000000" w:themeColor="text1"/>
        </w:rPr>
        <w:t xml:space="preserve">Diploma Supplement: </w:t>
      </w:r>
      <w:r w:rsidRPr="3E859DBA">
        <w:rPr>
          <w:rFonts w:ascii="Calibri" w:hAnsi="Calibri" w:cs="Calibri"/>
          <w:color w:val="000000" w:themeColor="text1"/>
        </w:rPr>
        <w:t xml:space="preserve">The information contained in the Transcript of Records from the Receiving Institution should also be included in the </w:t>
      </w:r>
      <w:hyperlink r:id="rId25">
        <w:r w:rsidRPr="3E859DBA">
          <w:rPr>
            <w:rStyle w:val="Hyperlink"/>
            <w:rFonts w:ascii="Calibri" w:hAnsi="Calibri" w:cs="Calibri"/>
          </w:rPr>
          <w:t>Diploma Supplement</w:t>
        </w:r>
      </w:hyperlink>
      <w:r w:rsidRPr="3E859DBA">
        <w:rPr>
          <w:rFonts w:ascii="Calibri" w:hAnsi="Calibri" w:cs="Calibri"/>
          <w:color w:val="000000" w:themeColor="text1"/>
        </w:rPr>
        <w:t xml:space="preserve"> produced by the Sending Institution with the exact titles of the components that the student has followed abroad.</w:t>
      </w:r>
    </w:p>
    <w:sectPr w:rsidR="00824EDD" w:rsidRPr="00526BAE">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4C76CEC" w16cex:dateUtc="2020-10-27T08:20:00Z"/>
  <w16cex:commentExtensible w16cex:durableId="578EBE68" w16cex:dateUtc="2020-10-27T08:20:00Z"/>
  <w16cex:commentExtensible w16cex:durableId="2681E553" w16cex:dateUtc="2020-10-27T12:27:00Z"/>
  <w16cex:commentExtensible w16cex:durableId="6BD597B9" w16cex:dateUtc="2020-10-2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485091" w16cid:durableId="23414022"/>
  <w16cid:commentId w16cid:paraId="6AC82F47" w16cid:durableId="14C76CEC"/>
  <w16cid:commentId w16cid:paraId="3B5FE7FF" w16cid:durableId="578EBE68"/>
  <w16cid:commentId w16cid:paraId="193038F6" w16cid:durableId="2681E553"/>
  <w16cid:commentId w16cid:paraId="4547BF5B" w16cid:durableId="6BD597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DBE87" w14:textId="77777777" w:rsidR="00FE1A46" w:rsidRDefault="00FE1A46" w:rsidP="002C2B50">
      <w:pPr>
        <w:spacing w:after="0" w:line="240" w:lineRule="auto"/>
      </w:pPr>
      <w:r>
        <w:separator/>
      </w:r>
    </w:p>
  </w:endnote>
  <w:endnote w:type="continuationSeparator" w:id="0">
    <w:p w14:paraId="1B486303" w14:textId="77777777" w:rsidR="00FE1A46" w:rsidRDefault="00FE1A46" w:rsidP="002C2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26FE3" w14:textId="77777777" w:rsidR="00A32944" w:rsidRDefault="00A32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42A7" w14:textId="77777777" w:rsidR="00A32944" w:rsidRDefault="00A329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58721" w14:textId="77777777" w:rsidR="00A32944" w:rsidRDefault="00A32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80429" w14:textId="77777777" w:rsidR="00FE1A46" w:rsidRDefault="00FE1A46" w:rsidP="002C2B50">
      <w:pPr>
        <w:spacing w:after="0" w:line="240" w:lineRule="auto"/>
      </w:pPr>
      <w:r>
        <w:separator/>
      </w:r>
    </w:p>
  </w:footnote>
  <w:footnote w:type="continuationSeparator" w:id="0">
    <w:p w14:paraId="7D0A0ED2" w14:textId="77777777" w:rsidR="00FE1A46" w:rsidRDefault="00FE1A46" w:rsidP="002C2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406C" w14:textId="77777777" w:rsidR="00A32944" w:rsidRDefault="00A32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D32FE" w14:textId="77777777" w:rsidR="00393261" w:rsidRDefault="00393261" w:rsidP="002C2B50">
    <w:pPr>
      <w:pStyle w:val="Default"/>
    </w:pPr>
  </w:p>
  <w:p w14:paraId="4E5A0E1E" w14:textId="77777777" w:rsidR="00393261" w:rsidRPr="002C2B50" w:rsidRDefault="00393261" w:rsidP="002C2B50">
    <w:pPr>
      <w:pStyle w:val="Default"/>
      <w:jc w:val="right"/>
      <w:rPr>
        <w:color w:val="002060"/>
        <w:sz w:val="20"/>
        <w:szCs w:val="16"/>
      </w:rPr>
    </w:pPr>
    <w:r w:rsidRPr="002C2B50">
      <w:rPr>
        <w:b/>
        <w:bCs/>
        <w:color w:val="002060"/>
        <w:sz w:val="20"/>
        <w:szCs w:val="16"/>
      </w:rPr>
      <w:t>Higher Education:</w:t>
    </w:r>
  </w:p>
  <w:p w14:paraId="6FDC788D" w14:textId="74D1DB51" w:rsidR="00393261" w:rsidRPr="002C2B50" w:rsidRDefault="00393261" w:rsidP="002C2B50">
    <w:pPr>
      <w:pStyle w:val="Header"/>
      <w:jc w:val="right"/>
      <w:rPr>
        <w:color w:val="002060"/>
        <w:sz w:val="28"/>
      </w:rPr>
    </w:pPr>
    <w:r w:rsidRPr="002C2B50">
      <w:rPr>
        <w:b/>
        <w:bCs/>
        <w:color w:val="002060"/>
        <w:sz w:val="20"/>
        <w:szCs w:val="16"/>
      </w:rPr>
      <w:t xml:space="preserve">Guidelines for </w:t>
    </w:r>
    <w:r w:rsidR="008C6877">
      <w:rPr>
        <w:b/>
        <w:bCs/>
        <w:color w:val="002060"/>
        <w:sz w:val="20"/>
        <w:szCs w:val="16"/>
      </w:rPr>
      <w:t xml:space="preserve">the Erasmus+ </w:t>
    </w:r>
    <w:r>
      <w:rPr>
        <w:b/>
        <w:bCs/>
        <w:color w:val="002060"/>
        <w:sz w:val="20"/>
        <w:szCs w:val="16"/>
      </w:rPr>
      <w:t xml:space="preserve">Online </w:t>
    </w:r>
    <w:r w:rsidRPr="002C2B50">
      <w:rPr>
        <w:b/>
        <w:bCs/>
        <w:color w:val="002060"/>
        <w:sz w:val="20"/>
        <w:szCs w:val="16"/>
      </w:rPr>
      <w:t>Learning Agreement for Studies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397AC" w14:textId="77777777" w:rsidR="00A32944" w:rsidRDefault="00A32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C9768D"/>
    <w:multiLevelType w:val="hybridMultilevel"/>
    <w:tmpl w:val="86BEA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2DC67CF"/>
    <w:multiLevelType w:val="hybridMultilevel"/>
    <w:tmpl w:val="981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A2E16"/>
    <w:rsid w:val="0005065C"/>
    <w:rsid w:val="00097C92"/>
    <w:rsid w:val="000A7E3E"/>
    <w:rsid w:val="000E1B01"/>
    <w:rsid w:val="00203E72"/>
    <w:rsid w:val="002C2B50"/>
    <w:rsid w:val="002F7268"/>
    <w:rsid w:val="00340475"/>
    <w:rsid w:val="003602E8"/>
    <w:rsid w:val="003674C5"/>
    <w:rsid w:val="00393261"/>
    <w:rsid w:val="00463294"/>
    <w:rsid w:val="00485DE3"/>
    <w:rsid w:val="00526BAE"/>
    <w:rsid w:val="00532072"/>
    <w:rsid w:val="00550320"/>
    <w:rsid w:val="005551A1"/>
    <w:rsid w:val="00565463"/>
    <w:rsid w:val="005A398F"/>
    <w:rsid w:val="005B2D3E"/>
    <w:rsid w:val="005B3B86"/>
    <w:rsid w:val="0063652E"/>
    <w:rsid w:val="006E5D77"/>
    <w:rsid w:val="00714F97"/>
    <w:rsid w:val="0073538D"/>
    <w:rsid w:val="00735A3D"/>
    <w:rsid w:val="0078202D"/>
    <w:rsid w:val="00790841"/>
    <w:rsid w:val="007A3D02"/>
    <w:rsid w:val="00812BE2"/>
    <w:rsid w:val="00824EDD"/>
    <w:rsid w:val="00824FA6"/>
    <w:rsid w:val="00886FB7"/>
    <w:rsid w:val="008A2E16"/>
    <w:rsid w:val="008B70F8"/>
    <w:rsid w:val="008C6877"/>
    <w:rsid w:val="008D38C7"/>
    <w:rsid w:val="00902837"/>
    <w:rsid w:val="009761C6"/>
    <w:rsid w:val="009A3088"/>
    <w:rsid w:val="009A4079"/>
    <w:rsid w:val="00A10BD6"/>
    <w:rsid w:val="00A16B57"/>
    <w:rsid w:val="00A32944"/>
    <w:rsid w:val="00A45F08"/>
    <w:rsid w:val="00A87123"/>
    <w:rsid w:val="00A92524"/>
    <w:rsid w:val="00AB56F8"/>
    <w:rsid w:val="00B41959"/>
    <w:rsid w:val="00B525AC"/>
    <w:rsid w:val="00B9446F"/>
    <w:rsid w:val="00BD2E0D"/>
    <w:rsid w:val="00BD62D4"/>
    <w:rsid w:val="00BD6889"/>
    <w:rsid w:val="00C24F60"/>
    <w:rsid w:val="00CA729D"/>
    <w:rsid w:val="00D17D75"/>
    <w:rsid w:val="00D2505E"/>
    <w:rsid w:val="00D408E8"/>
    <w:rsid w:val="00D87F67"/>
    <w:rsid w:val="00DC1EC8"/>
    <w:rsid w:val="00E34621"/>
    <w:rsid w:val="00E35AAA"/>
    <w:rsid w:val="00E77663"/>
    <w:rsid w:val="00EA010E"/>
    <w:rsid w:val="00ED1DCE"/>
    <w:rsid w:val="00EF3AAF"/>
    <w:rsid w:val="00F14F1F"/>
    <w:rsid w:val="00F92902"/>
    <w:rsid w:val="00FE1A46"/>
    <w:rsid w:val="04F0712E"/>
    <w:rsid w:val="0663838D"/>
    <w:rsid w:val="068C418F"/>
    <w:rsid w:val="0A45D94D"/>
    <w:rsid w:val="0E121911"/>
    <w:rsid w:val="0E439F61"/>
    <w:rsid w:val="15F621C1"/>
    <w:rsid w:val="1BF04B83"/>
    <w:rsid w:val="20318BDE"/>
    <w:rsid w:val="2123E235"/>
    <w:rsid w:val="26C0F321"/>
    <w:rsid w:val="28D78EBE"/>
    <w:rsid w:val="2AA04F65"/>
    <w:rsid w:val="2AA08B38"/>
    <w:rsid w:val="2BCF3254"/>
    <w:rsid w:val="2BFFB211"/>
    <w:rsid w:val="2CAB8BCB"/>
    <w:rsid w:val="31FC214B"/>
    <w:rsid w:val="354C4157"/>
    <w:rsid w:val="3A844502"/>
    <w:rsid w:val="3E859DBA"/>
    <w:rsid w:val="407BC076"/>
    <w:rsid w:val="4167F954"/>
    <w:rsid w:val="45410C81"/>
    <w:rsid w:val="466A2DC5"/>
    <w:rsid w:val="46C28FA7"/>
    <w:rsid w:val="47F4EDCD"/>
    <w:rsid w:val="4D3F2111"/>
    <w:rsid w:val="4FBAD4B6"/>
    <w:rsid w:val="50AD054E"/>
    <w:rsid w:val="5C3F5E3F"/>
    <w:rsid w:val="5C9A32DA"/>
    <w:rsid w:val="5E8CEE70"/>
    <w:rsid w:val="5F415BA5"/>
    <w:rsid w:val="633D7F9B"/>
    <w:rsid w:val="65168AD7"/>
    <w:rsid w:val="66144475"/>
    <w:rsid w:val="6B44A5F4"/>
    <w:rsid w:val="760CE1E3"/>
    <w:rsid w:val="7F821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04119"/>
  <w15:chartTrackingRefBased/>
  <w15:docId w15:val="{9C955EF2-5BCE-43D4-A44B-E8025C0B0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B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B50"/>
  </w:style>
  <w:style w:type="paragraph" w:styleId="Footer">
    <w:name w:val="footer"/>
    <w:basedOn w:val="Normal"/>
    <w:link w:val="FooterChar"/>
    <w:uiPriority w:val="99"/>
    <w:unhideWhenUsed/>
    <w:rsid w:val="002C2B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2B50"/>
  </w:style>
  <w:style w:type="paragraph" w:customStyle="1" w:styleId="Default">
    <w:name w:val="Default"/>
    <w:rsid w:val="002C2B50"/>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2F7268"/>
    <w:pPr>
      <w:ind w:left="720"/>
      <w:contextualSpacing/>
    </w:pPr>
  </w:style>
  <w:style w:type="character" w:styleId="Hyperlink">
    <w:name w:val="Hyperlink"/>
    <w:basedOn w:val="DefaultParagraphFont"/>
    <w:unhideWhenUsed/>
    <w:rsid w:val="00B9446F"/>
    <w:rPr>
      <w:color w:val="0563C1" w:themeColor="hyperlink"/>
      <w:u w:val="single"/>
    </w:rPr>
  </w:style>
  <w:style w:type="character" w:styleId="FootnoteReference">
    <w:name w:val="footnote reference"/>
    <w:aliases w:val="Footnote symbol,Footnote reference number,Times 10 Point,Exposant 3 Point,Ref,de nota al pie,note TESI,SUPERS,EN Footnote Reference,EN Footnote text,Footnote Reference Number,Footnote Reference_LVL6,Footnote Reference_LVL61,R,BVI fnr"/>
    <w:link w:val="Odwo0142anieprzypisu"/>
    <w:uiPriority w:val="99"/>
    <w:qFormat/>
    <w:rsid w:val="0073538D"/>
    <w:rPr>
      <w:vertAlign w:val="superscript"/>
    </w:rPr>
  </w:style>
  <w:style w:type="paragraph" w:customStyle="1" w:styleId="Odwo0142anieprzypisu">
    <w:name w:val="Odwo&lt;0142&gt;anie przypisu"/>
    <w:aliases w:val="SUPER,BVI fnr Char1 Char,fr"/>
    <w:basedOn w:val="Normal"/>
    <w:link w:val="FootnoteReference"/>
    <w:uiPriority w:val="99"/>
    <w:rsid w:val="0073538D"/>
    <w:pPr>
      <w:spacing w:before="120" w:line="240" w:lineRule="exact"/>
      <w:jc w:val="both"/>
    </w:pPr>
    <w:rPr>
      <w:vertAlign w:val="superscript"/>
    </w:rPr>
  </w:style>
  <w:style w:type="character" w:styleId="CommentReference">
    <w:name w:val="annotation reference"/>
    <w:basedOn w:val="DefaultParagraphFont"/>
    <w:uiPriority w:val="99"/>
    <w:semiHidden/>
    <w:unhideWhenUsed/>
    <w:rsid w:val="00F92902"/>
    <w:rPr>
      <w:sz w:val="16"/>
      <w:szCs w:val="16"/>
    </w:rPr>
  </w:style>
  <w:style w:type="paragraph" w:styleId="CommentText">
    <w:name w:val="annotation text"/>
    <w:basedOn w:val="Normal"/>
    <w:link w:val="CommentTextChar"/>
    <w:uiPriority w:val="99"/>
    <w:semiHidden/>
    <w:unhideWhenUsed/>
    <w:rsid w:val="00F92902"/>
    <w:pPr>
      <w:spacing w:line="240" w:lineRule="auto"/>
    </w:pPr>
    <w:rPr>
      <w:sz w:val="20"/>
      <w:szCs w:val="20"/>
    </w:rPr>
  </w:style>
  <w:style w:type="character" w:customStyle="1" w:styleId="CommentTextChar">
    <w:name w:val="Comment Text Char"/>
    <w:basedOn w:val="DefaultParagraphFont"/>
    <w:link w:val="CommentText"/>
    <w:uiPriority w:val="99"/>
    <w:semiHidden/>
    <w:rsid w:val="00F92902"/>
    <w:rPr>
      <w:sz w:val="20"/>
      <w:szCs w:val="20"/>
    </w:rPr>
  </w:style>
  <w:style w:type="paragraph" w:styleId="CommentSubject">
    <w:name w:val="annotation subject"/>
    <w:basedOn w:val="CommentText"/>
    <w:next w:val="CommentText"/>
    <w:link w:val="CommentSubjectChar"/>
    <w:uiPriority w:val="99"/>
    <w:semiHidden/>
    <w:unhideWhenUsed/>
    <w:rsid w:val="00F92902"/>
    <w:rPr>
      <w:b/>
      <w:bCs/>
    </w:rPr>
  </w:style>
  <w:style w:type="character" w:customStyle="1" w:styleId="CommentSubjectChar">
    <w:name w:val="Comment Subject Char"/>
    <w:basedOn w:val="CommentTextChar"/>
    <w:link w:val="CommentSubject"/>
    <w:uiPriority w:val="99"/>
    <w:semiHidden/>
    <w:rsid w:val="00F92902"/>
    <w:rPr>
      <w:b/>
      <w:bCs/>
      <w:sz w:val="20"/>
      <w:szCs w:val="20"/>
    </w:rPr>
  </w:style>
  <w:style w:type="paragraph" w:styleId="Revision">
    <w:name w:val="Revision"/>
    <w:hidden/>
    <w:uiPriority w:val="99"/>
    <w:semiHidden/>
    <w:rsid w:val="00F92902"/>
    <w:pPr>
      <w:spacing w:after="0" w:line="240" w:lineRule="auto"/>
    </w:pPr>
  </w:style>
  <w:style w:type="paragraph" w:styleId="BalloonText">
    <w:name w:val="Balloon Text"/>
    <w:basedOn w:val="Normal"/>
    <w:link w:val="BalloonTextChar"/>
    <w:uiPriority w:val="99"/>
    <w:semiHidden/>
    <w:unhideWhenUsed/>
    <w:rsid w:val="00F929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2902"/>
    <w:rPr>
      <w:rFonts w:ascii="Segoe UI" w:hAnsi="Segoe UI" w:cs="Segoe UI"/>
      <w:sz w:val="18"/>
      <w:szCs w:val="18"/>
    </w:rPr>
  </w:style>
  <w:style w:type="table" w:styleId="TableGrid">
    <w:name w:val="Table Grid"/>
    <w:basedOn w:val="TableNormal"/>
    <w:uiPriority w:val="59"/>
    <w:rsid w:val="00812B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45F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5F08"/>
    <w:rPr>
      <w:sz w:val="20"/>
      <w:szCs w:val="20"/>
    </w:rPr>
  </w:style>
  <w:style w:type="character" w:styleId="FollowedHyperlink">
    <w:name w:val="FollowedHyperlink"/>
    <w:basedOn w:val="DefaultParagraphFont"/>
    <w:uiPriority w:val="99"/>
    <w:semiHidden/>
    <w:unhideWhenUsed/>
    <w:rsid w:val="005A39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uni-foundation.eu/pages/viewpage.action?pageId=1149171" TargetMode="External"/><Relationship Id="rId18" Type="http://schemas.openxmlformats.org/officeDocument/2006/relationships/hyperlink" Target="https://europa.eu/europass/en"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iki.uni-foundation.eu/display/DASH/Erasmus+Dashboard"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iki.uni-foundation.eu/display/EWP/" TargetMode="External"/><Relationship Id="rId17" Type="http://schemas.openxmlformats.org/officeDocument/2006/relationships/hyperlink" Target="https://europa.eu/europass/en/diploma-supplement" TargetMode="External"/><Relationship Id="rId25" Type="http://schemas.openxmlformats.org/officeDocument/2006/relationships/hyperlink" Target="https://ec.europa.eu/education/diploma-supplement_en"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iki.uni-foundation.eu/display/DASH" TargetMode="External"/><Relationship Id="rId20" Type="http://schemas.openxmlformats.org/officeDocument/2006/relationships/hyperlink" Target="https://wiki.uni-foundation.eu/display/EW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uni-foundation.eu/pages/viewpage.action?pageId=1149171" TargetMode="External"/><Relationship Id="rId24" Type="http://schemas.openxmlformats.org/officeDocument/2006/relationships/hyperlink" Target="http://egracons.e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earning-agreement.eu/" TargetMode="External"/><Relationship Id="rId23" Type="http://schemas.openxmlformats.org/officeDocument/2006/relationships/hyperlink" Target="https://ec.europa.eu/education/ects/users-guide/docs/ects-users-guide_en.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c.europa.eu/programmes/erasmus-plus/resources/documents/learning-agreement-student-mobility-studies_en"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uni-foundation.eu/display/EWP/" TargetMode="External"/><Relationship Id="rId22" Type="http://schemas.openxmlformats.org/officeDocument/2006/relationships/hyperlink" Target="https://eur-lex.europa.eu/legal-content/EN/TXT/?qid=1568891859235&amp;uri=CELEX%3A32018H1210%2801%29" TargetMode="External"/><Relationship Id="rId27" Type="http://schemas.openxmlformats.org/officeDocument/2006/relationships/header" Target="header2.xml"/><Relationship Id="rId30" Type="http://schemas.openxmlformats.org/officeDocument/2006/relationships/header" Target="header3.xml"/><Relationship Id="rId35"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e1869b36d418f49cbafaf168a2052048">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aafc826a78c5dbce0558d31c9454cb72"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6"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804f941f-8320-4773-b8b9-5d786dadfd33}"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E4D5FA1-E2B0-47AA-8724-94B421A1941B}">
  <ds:schemaRefs>
    <ds:schemaRef ds:uri="http://schemas.microsoft.com/sharepoint/v3/contenttype/forms"/>
  </ds:schemaRefs>
</ds:datastoreItem>
</file>

<file path=customXml/itemProps2.xml><?xml version="1.0" encoding="utf-8"?>
<ds:datastoreItem xmlns:ds="http://schemas.openxmlformats.org/officeDocument/2006/customXml" ds:itemID="{3F9D2CB2-3245-40B3-9FC4-6EDCF13F59DB}"/>
</file>

<file path=customXml/itemProps3.xml><?xml version="1.0" encoding="utf-8"?>
<ds:datastoreItem xmlns:ds="http://schemas.openxmlformats.org/officeDocument/2006/customXml" ds:itemID="{1E2C5ECB-1E3D-4DC8-BF71-9C98ECA30A4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41a8a8b-b856-4d35-a5c7-7f2c0ec3d499"/>
    <ds:schemaRef ds:uri="http://purl.org/dc/elements/1.1/"/>
    <ds:schemaRef ds:uri="http://schemas.microsoft.com/office/2006/metadata/properties"/>
    <ds:schemaRef ds:uri="e0757b53-df10-4b98-9811-094c4c3e23a8"/>
    <ds:schemaRef ds:uri="http://www.w3.org/XML/1998/namespace"/>
    <ds:schemaRef ds:uri="http://purl.org/dc/dcmitype/"/>
  </ds:schemaRefs>
</ds:datastoreItem>
</file>

<file path=customXml/itemProps4.xml><?xml version="1.0" encoding="utf-8"?>
<ds:datastoreItem xmlns:ds="http://schemas.openxmlformats.org/officeDocument/2006/customXml" ds:itemID="{17BA95FA-C4A3-433D-80A1-945EDFF04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3645</Words>
  <Characters>19684</Characters>
  <Application>Microsoft Office Word</Application>
  <DocSecurity>0</DocSecurity>
  <Lines>447</Lines>
  <Paragraphs>143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ARNARSDOTTIR Harpa Sif (EAC)</dc:creator>
  <cp:keywords/>
  <dc:description/>
  <cp:lastModifiedBy>GEHRINGER Johannes (EAC)</cp:lastModifiedBy>
  <cp:revision>7</cp:revision>
  <dcterms:created xsi:type="dcterms:W3CDTF">2022-05-19T06:42:00Z</dcterms:created>
  <dcterms:modified xsi:type="dcterms:W3CDTF">2022-05-25T10:34:00Z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0x010100087E4EC354ADFB40AC5D4FC129E379BA</vt:lpwstr>
  </property>
</Properties>
</file>